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705" w:rsidRPr="00EF0D88" w:rsidRDefault="009D1C06" w:rsidP="00D6211F">
      <w:pPr>
        <w:pStyle w:val="Heading3"/>
        <w:spacing w:before="40" w:after="40"/>
        <w:ind w:right="-1"/>
        <w:rPr>
          <w:i w:val="0"/>
          <w:sz w:val="28"/>
          <w:szCs w:val="28"/>
        </w:rPr>
      </w:pPr>
      <w:r w:rsidRPr="00EF0D88">
        <w:rPr>
          <w:i w:val="0"/>
          <w:sz w:val="28"/>
          <w:szCs w:val="28"/>
        </w:rPr>
        <w:t xml:space="preserve">Tình hình </w:t>
      </w:r>
      <w:r w:rsidR="00775A32" w:rsidRPr="00EF0D88">
        <w:rPr>
          <w:i w:val="0"/>
          <w:sz w:val="28"/>
          <w:szCs w:val="28"/>
        </w:rPr>
        <w:t>k</w:t>
      </w:r>
      <w:r w:rsidRPr="00EF0D88">
        <w:rPr>
          <w:i w:val="0"/>
          <w:sz w:val="28"/>
          <w:szCs w:val="28"/>
        </w:rPr>
        <w:t>inh tế</w:t>
      </w:r>
      <w:r w:rsidR="00FB3330" w:rsidRPr="00EF0D88">
        <w:rPr>
          <w:i w:val="0"/>
          <w:sz w:val="28"/>
          <w:szCs w:val="28"/>
        </w:rPr>
        <w:t xml:space="preserve"> </w:t>
      </w:r>
      <w:r w:rsidRPr="00EF0D88">
        <w:rPr>
          <w:i w:val="0"/>
          <w:sz w:val="28"/>
          <w:szCs w:val="28"/>
        </w:rPr>
        <w:t>-</w:t>
      </w:r>
      <w:r w:rsidR="00FB3330" w:rsidRPr="00EF0D88">
        <w:rPr>
          <w:i w:val="0"/>
          <w:sz w:val="28"/>
          <w:szCs w:val="28"/>
        </w:rPr>
        <w:t xml:space="preserve"> </w:t>
      </w:r>
      <w:r w:rsidR="00775A32" w:rsidRPr="00EF0D88">
        <w:rPr>
          <w:i w:val="0"/>
          <w:sz w:val="28"/>
          <w:szCs w:val="28"/>
        </w:rPr>
        <w:t>x</w:t>
      </w:r>
      <w:r w:rsidRPr="00EF0D88">
        <w:rPr>
          <w:i w:val="0"/>
          <w:sz w:val="28"/>
          <w:szCs w:val="28"/>
        </w:rPr>
        <w:t>ã hội</w:t>
      </w:r>
      <w:r w:rsidR="0095055C">
        <w:rPr>
          <w:i w:val="0"/>
          <w:sz w:val="28"/>
          <w:szCs w:val="28"/>
        </w:rPr>
        <w:t xml:space="preserve"> </w:t>
      </w:r>
      <w:r w:rsidR="001A0DE6" w:rsidRPr="00EF0D88">
        <w:rPr>
          <w:i w:val="0"/>
          <w:sz w:val="28"/>
          <w:szCs w:val="28"/>
        </w:rPr>
        <w:t>quý I</w:t>
      </w:r>
      <w:r w:rsidR="00FA60FA" w:rsidRPr="00EF0D88">
        <w:rPr>
          <w:i w:val="0"/>
          <w:sz w:val="28"/>
          <w:szCs w:val="28"/>
        </w:rPr>
        <w:t>/2020</w:t>
      </w:r>
      <w:r w:rsidR="0095055C">
        <w:rPr>
          <w:i w:val="0"/>
          <w:sz w:val="28"/>
          <w:szCs w:val="28"/>
        </w:rPr>
        <w:t xml:space="preserve"> trên địa bàn tỉnh Phú Yên</w:t>
      </w:r>
    </w:p>
    <w:p w:rsidR="009F53CB" w:rsidRPr="00EF0D88" w:rsidRDefault="009F53CB" w:rsidP="00D57134">
      <w:pPr>
        <w:spacing w:before="60" w:after="60" w:line="276" w:lineRule="auto"/>
        <w:ind w:firstLine="720"/>
        <w:jc w:val="both"/>
        <w:rPr>
          <w:spacing w:val="-2"/>
        </w:rPr>
      </w:pPr>
    </w:p>
    <w:p w:rsidR="007C10D6" w:rsidRPr="003F69DB" w:rsidRDefault="006540F8" w:rsidP="0095055C">
      <w:pPr>
        <w:spacing w:beforeLines="60" w:afterLines="60" w:line="288" w:lineRule="auto"/>
        <w:ind w:firstLine="720"/>
        <w:jc w:val="both"/>
      </w:pPr>
      <w:r w:rsidRPr="00642B7A">
        <w:t xml:space="preserve">Trong quý I năm 2020, </w:t>
      </w:r>
      <w:r w:rsidR="0084135A" w:rsidRPr="00642B7A">
        <w:t xml:space="preserve">bên cạnh một số thuận lợi cơ bản, </w:t>
      </w:r>
      <w:r w:rsidR="00D94119" w:rsidRPr="00642B7A">
        <w:t xml:space="preserve">nền kinh tế </w:t>
      </w:r>
      <w:r w:rsidR="0084135A" w:rsidRPr="00642B7A">
        <w:t xml:space="preserve">còn có nhiều khó khăn, thách thức </w:t>
      </w:r>
      <w:r w:rsidR="003F69DB">
        <w:t xml:space="preserve">do ảnh hưởng của thời tiết; dịch bệnh trên cây trồng, vật nuôi tiếp tục tái diễn; đặc biệt là dịch bệnh Covid-19 đã tác động lớn đến sự phát triển của nền kinh tế. Nhưng </w:t>
      </w:r>
      <w:r w:rsidR="00D1410F" w:rsidRPr="00642B7A">
        <w:rPr>
          <w:lang w:val="nl-BE"/>
        </w:rPr>
        <w:t>với sự nỗ lực của các ngành, các cấp; sự đồng thuận, ủng hộ của các thành phần kinh tế, cộng đồng doanh nghiệp và nhân dân trong tỉnh; đồng thời, ngay từ đầu năm, tỉnh đã tổ chức các đoàn công tác làm việc với các sở, ngành, địa phương kịp thời nắm bắt tình hình và giải quyết khó khăn, vướng mắc trong quá trình triển khai công tác tại đơn vị;</w:t>
      </w:r>
      <w:r w:rsidR="00843319" w:rsidRPr="00642B7A">
        <w:rPr>
          <w:lang w:val="nl-BE"/>
        </w:rPr>
        <w:t xml:space="preserve"> </w:t>
      </w:r>
      <w:r w:rsidR="00D1410F" w:rsidRPr="00642B7A">
        <w:rPr>
          <w:lang w:val="nl-BE"/>
        </w:rPr>
        <w:t>vì vậy, tình hình kinh tế</w:t>
      </w:r>
      <w:r w:rsidR="00843319" w:rsidRPr="00642B7A">
        <w:rPr>
          <w:lang w:val="nl-BE"/>
        </w:rPr>
        <w:t xml:space="preserve"> </w:t>
      </w:r>
      <w:r w:rsidR="00D1410F" w:rsidRPr="00642B7A">
        <w:rPr>
          <w:lang w:val="nl-BE"/>
        </w:rPr>
        <w:t xml:space="preserve">- của tỉnh trong </w:t>
      </w:r>
      <w:r w:rsidR="009D1501" w:rsidRPr="00642B7A">
        <w:rPr>
          <w:lang w:val="nl-BE"/>
        </w:rPr>
        <w:t>quý I</w:t>
      </w:r>
      <w:r w:rsidR="00D1410F" w:rsidRPr="00642B7A">
        <w:rPr>
          <w:lang w:val="nl-BE"/>
        </w:rPr>
        <w:t xml:space="preserve">/2020 </w:t>
      </w:r>
      <w:r w:rsidR="00D93141" w:rsidRPr="00642B7A">
        <w:rPr>
          <w:lang w:val="nl-BE"/>
        </w:rPr>
        <w:t>cơ bản</w:t>
      </w:r>
      <w:r w:rsidR="00D1410F" w:rsidRPr="00642B7A">
        <w:rPr>
          <w:lang w:val="nl-BE"/>
        </w:rPr>
        <w:t xml:space="preserve"> ổn định và có mặt phát triển</w:t>
      </w:r>
      <w:r w:rsidR="00D93141" w:rsidRPr="00642B7A">
        <w:rPr>
          <w:vertAlign w:val="superscript"/>
          <w:lang w:val="nl-BE"/>
        </w:rPr>
        <w:t>(</w:t>
      </w:r>
      <w:r w:rsidR="00D93141" w:rsidRPr="00642B7A">
        <w:rPr>
          <w:rStyle w:val="FootnoteReference"/>
          <w:lang w:val="nl-BE"/>
        </w:rPr>
        <w:footnoteReference w:id="2"/>
      </w:r>
      <w:r w:rsidR="00D93141" w:rsidRPr="00642B7A">
        <w:rPr>
          <w:vertAlign w:val="superscript"/>
          <w:lang w:val="nl-BE"/>
        </w:rPr>
        <w:t>)</w:t>
      </w:r>
      <w:r w:rsidR="00D93141" w:rsidRPr="00642B7A">
        <w:rPr>
          <w:lang w:val="nl-BE"/>
        </w:rPr>
        <w:t xml:space="preserve">, </w:t>
      </w:r>
      <w:r w:rsidR="00D93141" w:rsidRPr="00642B7A">
        <w:rPr>
          <w:lang w:val="nl-NL"/>
        </w:rPr>
        <w:t>với kết quả cụ thể như sau:</w:t>
      </w:r>
    </w:p>
    <w:p w:rsidR="007C10D6" w:rsidRPr="00642B7A" w:rsidRDefault="007C10D6" w:rsidP="0095055C">
      <w:pPr>
        <w:spacing w:beforeLines="60" w:afterLines="60" w:line="288" w:lineRule="auto"/>
        <w:ind w:firstLine="709"/>
        <w:jc w:val="both"/>
        <w:rPr>
          <w:lang w:val="nl-BE"/>
        </w:rPr>
      </w:pPr>
      <w:r w:rsidRPr="00642B7A">
        <w:rPr>
          <w:lang w:val="nl-BE"/>
        </w:rPr>
        <w:t xml:space="preserve">Kết quả thực hiện một số chỉ tiêu chủ yếu: </w:t>
      </w: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1560"/>
        <w:gridCol w:w="1162"/>
        <w:gridCol w:w="1814"/>
        <w:gridCol w:w="1015"/>
      </w:tblGrid>
      <w:tr w:rsidR="007C10D6" w:rsidRPr="009B3A38" w:rsidTr="009B3A38">
        <w:trPr>
          <w:trHeight w:val="20"/>
          <w:tblHeader/>
          <w:jc w:val="center"/>
        </w:trPr>
        <w:tc>
          <w:tcPr>
            <w:tcW w:w="4644" w:type="dxa"/>
            <w:vAlign w:val="center"/>
          </w:tcPr>
          <w:p w:rsidR="007C10D6" w:rsidRPr="009B3A38" w:rsidRDefault="007C10D6" w:rsidP="0034513D">
            <w:pPr>
              <w:spacing w:line="288" w:lineRule="auto"/>
              <w:jc w:val="center"/>
              <w:rPr>
                <w:b/>
                <w:lang w:val="it-IT"/>
              </w:rPr>
            </w:pPr>
            <w:r w:rsidRPr="009B3A38">
              <w:rPr>
                <w:b/>
                <w:lang w:val="it-IT"/>
              </w:rPr>
              <w:t>Tên chỉ tiêu</w:t>
            </w:r>
          </w:p>
        </w:tc>
        <w:tc>
          <w:tcPr>
            <w:tcW w:w="1560" w:type="dxa"/>
            <w:vAlign w:val="center"/>
          </w:tcPr>
          <w:p w:rsidR="007C10D6" w:rsidRPr="009B3A38" w:rsidRDefault="007C10D6" w:rsidP="009B3A38">
            <w:pPr>
              <w:spacing w:line="288" w:lineRule="auto"/>
              <w:jc w:val="center"/>
              <w:rPr>
                <w:b/>
              </w:rPr>
            </w:pPr>
            <w:r w:rsidRPr="009B3A38">
              <w:rPr>
                <w:b/>
              </w:rPr>
              <w:t>Đơn</w:t>
            </w:r>
            <w:r w:rsidR="009B3A38" w:rsidRPr="009B3A38">
              <w:rPr>
                <w:b/>
              </w:rPr>
              <w:t xml:space="preserve"> vị </w:t>
            </w:r>
            <w:r w:rsidRPr="009B3A38">
              <w:rPr>
                <w:b/>
              </w:rPr>
              <w:t>tính</w:t>
            </w:r>
          </w:p>
        </w:tc>
        <w:tc>
          <w:tcPr>
            <w:tcW w:w="1162" w:type="dxa"/>
            <w:vAlign w:val="center"/>
          </w:tcPr>
          <w:p w:rsidR="007C10D6" w:rsidRPr="009B3A38" w:rsidRDefault="007C10D6" w:rsidP="0034513D">
            <w:pPr>
              <w:spacing w:line="288" w:lineRule="auto"/>
              <w:jc w:val="center"/>
              <w:rPr>
                <w:b/>
              </w:rPr>
            </w:pPr>
            <w:r w:rsidRPr="009B3A38">
              <w:rPr>
                <w:b/>
              </w:rPr>
              <w:t>Kế hoạch 2020</w:t>
            </w:r>
          </w:p>
        </w:tc>
        <w:tc>
          <w:tcPr>
            <w:tcW w:w="1814" w:type="dxa"/>
            <w:vAlign w:val="center"/>
          </w:tcPr>
          <w:p w:rsidR="007C10D6" w:rsidRPr="009B3A38" w:rsidRDefault="007C10D6" w:rsidP="009B3A38">
            <w:pPr>
              <w:spacing w:line="288" w:lineRule="auto"/>
              <w:jc w:val="center"/>
              <w:rPr>
                <w:b/>
                <w:spacing w:val="-6"/>
              </w:rPr>
            </w:pPr>
            <w:r w:rsidRPr="009B3A38">
              <w:rPr>
                <w:b/>
                <w:spacing w:val="-6"/>
              </w:rPr>
              <w:t>Ước</w:t>
            </w:r>
            <w:r w:rsidR="009B3A38" w:rsidRPr="009B3A38">
              <w:rPr>
                <w:b/>
                <w:spacing w:val="-6"/>
              </w:rPr>
              <w:t xml:space="preserve"> </w:t>
            </w:r>
            <w:r w:rsidR="00A47477" w:rsidRPr="009B3A38">
              <w:rPr>
                <w:b/>
                <w:spacing w:val="-6"/>
              </w:rPr>
              <w:t>thực hiện Q</w:t>
            </w:r>
            <w:r w:rsidR="006E1495" w:rsidRPr="009B3A38">
              <w:rPr>
                <w:b/>
                <w:spacing w:val="-6"/>
              </w:rPr>
              <w:t>uý I/</w:t>
            </w:r>
            <w:r w:rsidRPr="009B3A38">
              <w:rPr>
                <w:b/>
                <w:spacing w:val="-6"/>
              </w:rPr>
              <w:t>2020</w:t>
            </w:r>
          </w:p>
        </w:tc>
        <w:tc>
          <w:tcPr>
            <w:tcW w:w="1015" w:type="dxa"/>
            <w:vAlign w:val="center"/>
          </w:tcPr>
          <w:p w:rsidR="007C10D6" w:rsidRPr="009B3A38" w:rsidRDefault="00A204FC" w:rsidP="0034513D">
            <w:pPr>
              <w:spacing w:line="288" w:lineRule="auto"/>
              <w:ind w:hanging="1"/>
              <w:jc w:val="center"/>
              <w:rPr>
                <w:b/>
              </w:rPr>
            </w:pPr>
            <w:r w:rsidRPr="009B3A38">
              <w:rPr>
                <w:b/>
              </w:rPr>
              <w:t xml:space="preserve">So Kế </w:t>
            </w:r>
            <w:r w:rsidR="007C10D6" w:rsidRPr="009B3A38">
              <w:rPr>
                <w:b/>
              </w:rPr>
              <w:t>hoạch</w:t>
            </w:r>
          </w:p>
          <w:p w:rsidR="007C10D6" w:rsidRPr="009B3A38" w:rsidRDefault="007C10D6" w:rsidP="0034513D">
            <w:pPr>
              <w:spacing w:line="288" w:lineRule="auto"/>
              <w:ind w:hanging="6"/>
              <w:jc w:val="center"/>
              <w:rPr>
                <w:b/>
                <w:highlight w:val="green"/>
              </w:rPr>
            </w:pPr>
            <w:r w:rsidRPr="009B3A38">
              <w:rPr>
                <w:b/>
              </w:rPr>
              <w:t>(%)</w:t>
            </w:r>
          </w:p>
        </w:tc>
      </w:tr>
      <w:tr w:rsidR="007C10D6" w:rsidRPr="009B3A38" w:rsidTr="009B3A38">
        <w:trPr>
          <w:trHeight w:val="20"/>
          <w:jc w:val="center"/>
        </w:trPr>
        <w:tc>
          <w:tcPr>
            <w:tcW w:w="4644" w:type="dxa"/>
            <w:tcBorders>
              <w:bottom w:val="single" w:sz="4" w:space="0" w:color="auto"/>
            </w:tcBorders>
            <w:vAlign w:val="center"/>
          </w:tcPr>
          <w:p w:rsidR="007C10D6" w:rsidRPr="009B3A38" w:rsidRDefault="007C10D6" w:rsidP="0034513D">
            <w:pPr>
              <w:spacing w:line="288" w:lineRule="auto"/>
              <w:jc w:val="both"/>
            </w:pPr>
            <w:r w:rsidRPr="009B3A38">
              <w:t>1. Tốc độ tăng tổng sản phẩm (GRDP) (</w:t>
            </w:r>
            <w:r w:rsidRPr="009B3A38">
              <w:rPr>
                <w:i/>
              </w:rPr>
              <w:t>giá so sánh 2010</w:t>
            </w:r>
            <w:r w:rsidRPr="009B3A38">
              <w:t>)</w:t>
            </w:r>
          </w:p>
        </w:tc>
        <w:tc>
          <w:tcPr>
            <w:tcW w:w="1560" w:type="dxa"/>
            <w:tcBorders>
              <w:bottom w:val="single" w:sz="4" w:space="0" w:color="auto"/>
            </w:tcBorders>
            <w:vAlign w:val="center"/>
          </w:tcPr>
          <w:p w:rsidR="007C10D6" w:rsidRPr="009B3A38" w:rsidRDefault="007C10D6" w:rsidP="0034513D">
            <w:pPr>
              <w:spacing w:line="288" w:lineRule="auto"/>
              <w:jc w:val="center"/>
            </w:pPr>
            <w:r w:rsidRPr="009B3A38">
              <w:t>%</w:t>
            </w:r>
          </w:p>
        </w:tc>
        <w:tc>
          <w:tcPr>
            <w:tcW w:w="1162" w:type="dxa"/>
            <w:tcBorders>
              <w:bottom w:val="single" w:sz="4" w:space="0" w:color="auto"/>
            </w:tcBorders>
            <w:vAlign w:val="center"/>
          </w:tcPr>
          <w:p w:rsidR="007C10D6" w:rsidRPr="009B3A38" w:rsidRDefault="007C10D6" w:rsidP="0034513D">
            <w:pPr>
              <w:spacing w:line="288" w:lineRule="auto"/>
              <w:ind w:firstLine="108"/>
              <w:jc w:val="center"/>
            </w:pPr>
            <w:r w:rsidRPr="009B3A38">
              <w:t>8,3</w:t>
            </w:r>
            <w:r w:rsidR="001A3DBE" w:rsidRPr="009B3A38">
              <w:t>5</w:t>
            </w:r>
          </w:p>
        </w:tc>
        <w:tc>
          <w:tcPr>
            <w:tcW w:w="1814" w:type="dxa"/>
            <w:tcBorders>
              <w:bottom w:val="single" w:sz="4" w:space="0" w:color="auto"/>
            </w:tcBorders>
            <w:vAlign w:val="center"/>
          </w:tcPr>
          <w:p w:rsidR="007C10D6" w:rsidRPr="009B3A38" w:rsidRDefault="00AC020D" w:rsidP="0034513D">
            <w:pPr>
              <w:spacing w:line="288" w:lineRule="auto"/>
              <w:ind w:hanging="14"/>
              <w:jc w:val="center"/>
            </w:pPr>
            <w:r w:rsidRPr="009B3A38">
              <w:t>1,08</w:t>
            </w:r>
          </w:p>
        </w:tc>
        <w:tc>
          <w:tcPr>
            <w:tcW w:w="1015" w:type="dxa"/>
            <w:tcBorders>
              <w:bottom w:val="single" w:sz="4" w:space="0" w:color="auto"/>
            </w:tcBorders>
            <w:vAlign w:val="center"/>
          </w:tcPr>
          <w:p w:rsidR="007C10D6" w:rsidRPr="009B3A38" w:rsidRDefault="007C10D6" w:rsidP="0034513D">
            <w:pPr>
              <w:spacing w:line="288" w:lineRule="auto"/>
              <w:jc w:val="center"/>
            </w:pPr>
          </w:p>
        </w:tc>
      </w:tr>
      <w:tr w:rsidR="007C10D6" w:rsidRPr="009B3A38" w:rsidTr="009B3A38">
        <w:trPr>
          <w:trHeight w:val="20"/>
          <w:jc w:val="center"/>
        </w:trPr>
        <w:tc>
          <w:tcPr>
            <w:tcW w:w="4644" w:type="dxa"/>
            <w:tcBorders>
              <w:top w:val="single" w:sz="4" w:space="0" w:color="auto"/>
              <w:left w:val="single" w:sz="4" w:space="0" w:color="auto"/>
              <w:bottom w:val="single" w:sz="4" w:space="0" w:color="auto"/>
              <w:right w:val="single" w:sz="4" w:space="0" w:color="auto"/>
            </w:tcBorders>
            <w:vAlign w:val="center"/>
          </w:tcPr>
          <w:p w:rsidR="007C10D6" w:rsidRPr="009B3A38" w:rsidRDefault="007C10D6" w:rsidP="0034513D">
            <w:pPr>
              <w:spacing w:line="288" w:lineRule="auto"/>
              <w:ind w:left="260" w:hanging="277"/>
              <w:jc w:val="both"/>
              <w:rPr>
                <w:i/>
              </w:rPr>
            </w:pPr>
            <w:r w:rsidRPr="009B3A38">
              <w:rPr>
                <w:i/>
              </w:rPr>
              <w:t xml:space="preserve">        + Nông - lâm -  thủy sản</w:t>
            </w:r>
          </w:p>
        </w:tc>
        <w:tc>
          <w:tcPr>
            <w:tcW w:w="1560" w:type="dxa"/>
            <w:tcBorders>
              <w:top w:val="single" w:sz="4" w:space="0" w:color="auto"/>
              <w:left w:val="single" w:sz="4" w:space="0" w:color="auto"/>
              <w:bottom w:val="single" w:sz="4" w:space="0" w:color="auto"/>
              <w:right w:val="single" w:sz="4" w:space="0" w:color="auto"/>
            </w:tcBorders>
            <w:vAlign w:val="center"/>
          </w:tcPr>
          <w:p w:rsidR="007C10D6" w:rsidRPr="009B3A38" w:rsidRDefault="007C10D6" w:rsidP="0034513D">
            <w:pPr>
              <w:spacing w:line="288" w:lineRule="auto"/>
              <w:jc w:val="center"/>
              <w:rPr>
                <w:i/>
              </w:rPr>
            </w:pPr>
            <w:r w:rsidRPr="009B3A38">
              <w:rPr>
                <w:i/>
              </w:rPr>
              <w:t>%</w:t>
            </w:r>
          </w:p>
        </w:tc>
        <w:tc>
          <w:tcPr>
            <w:tcW w:w="1162" w:type="dxa"/>
            <w:tcBorders>
              <w:top w:val="single" w:sz="4" w:space="0" w:color="auto"/>
              <w:left w:val="single" w:sz="4" w:space="0" w:color="auto"/>
              <w:bottom w:val="single" w:sz="4" w:space="0" w:color="auto"/>
              <w:right w:val="single" w:sz="4" w:space="0" w:color="auto"/>
            </w:tcBorders>
            <w:vAlign w:val="center"/>
          </w:tcPr>
          <w:p w:rsidR="007C10D6" w:rsidRPr="009B3A38" w:rsidRDefault="007C10D6" w:rsidP="0034513D">
            <w:pPr>
              <w:spacing w:line="288" w:lineRule="auto"/>
              <w:ind w:firstLine="108"/>
              <w:jc w:val="center"/>
              <w:rPr>
                <w:i/>
              </w:rPr>
            </w:pPr>
            <w:r w:rsidRPr="009B3A38">
              <w:rPr>
                <w:i/>
              </w:rPr>
              <w:t>3,5</w:t>
            </w:r>
          </w:p>
        </w:tc>
        <w:tc>
          <w:tcPr>
            <w:tcW w:w="1814" w:type="dxa"/>
            <w:tcBorders>
              <w:top w:val="single" w:sz="4" w:space="0" w:color="auto"/>
              <w:left w:val="single" w:sz="4" w:space="0" w:color="auto"/>
              <w:bottom w:val="single" w:sz="4" w:space="0" w:color="auto"/>
              <w:right w:val="single" w:sz="4" w:space="0" w:color="auto"/>
            </w:tcBorders>
            <w:vAlign w:val="center"/>
          </w:tcPr>
          <w:p w:rsidR="007C10D6" w:rsidRPr="009B3A38" w:rsidRDefault="00AC020D" w:rsidP="0034513D">
            <w:pPr>
              <w:spacing w:line="288" w:lineRule="auto"/>
              <w:ind w:hanging="14"/>
              <w:jc w:val="center"/>
              <w:rPr>
                <w:i/>
              </w:rPr>
            </w:pPr>
            <w:r w:rsidRPr="009B3A38">
              <w:rPr>
                <w:i/>
              </w:rPr>
              <w:t>3,54</w:t>
            </w:r>
          </w:p>
        </w:tc>
        <w:tc>
          <w:tcPr>
            <w:tcW w:w="1015" w:type="dxa"/>
            <w:tcBorders>
              <w:top w:val="single" w:sz="4" w:space="0" w:color="auto"/>
              <w:left w:val="single" w:sz="4" w:space="0" w:color="auto"/>
              <w:bottom w:val="single" w:sz="4" w:space="0" w:color="auto"/>
              <w:right w:val="single" w:sz="4" w:space="0" w:color="auto"/>
            </w:tcBorders>
            <w:vAlign w:val="center"/>
          </w:tcPr>
          <w:p w:rsidR="007C10D6" w:rsidRPr="009B3A38" w:rsidRDefault="007C10D6" w:rsidP="0034513D">
            <w:pPr>
              <w:spacing w:line="288" w:lineRule="auto"/>
              <w:jc w:val="center"/>
              <w:rPr>
                <w:i/>
              </w:rPr>
            </w:pPr>
          </w:p>
        </w:tc>
      </w:tr>
      <w:tr w:rsidR="007C10D6" w:rsidRPr="009B3A38" w:rsidTr="009B3A38">
        <w:trPr>
          <w:trHeight w:val="20"/>
          <w:jc w:val="center"/>
        </w:trPr>
        <w:tc>
          <w:tcPr>
            <w:tcW w:w="4644" w:type="dxa"/>
            <w:tcBorders>
              <w:top w:val="single" w:sz="4" w:space="0" w:color="auto"/>
              <w:left w:val="single" w:sz="4" w:space="0" w:color="auto"/>
              <w:bottom w:val="single" w:sz="4" w:space="0" w:color="auto"/>
              <w:right w:val="single" w:sz="4" w:space="0" w:color="auto"/>
            </w:tcBorders>
            <w:vAlign w:val="center"/>
          </w:tcPr>
          <w:p w:rsidR="007C10D6" w:rsidRPr="009B3A38" w:rsidRDefault="007C10D6" w:rsidP="0034513D">
            <w:pPr>
              <w:spacing w:line="288" w:lineRule="auto"/>
              <w:ind w:left="260" w:hanging="277"/>
              <w:jc w:val="both"/>
              <w:rPr>
                <w:i/>
              </w:rPr>
            </w:pPr>
            <w:r w:rsidRPr="009B3A38">
              <w:rPr>
                <w:i/>
              </w:rPr>
              <w:t xml:space="preserve">        + Công nghiệp và Xây dựng</w:t>
            </w:r>
          </w:p>
        </w:tc>
        <w:tc>
          <w:tcPr>
            <w:tcW w:w="1560" w:type="dxa"/>
            <w:tcBorders>
              <w:top w:val="single" w:sz="4" w:space="0" w:color="auto"/>
              <w:left w:val="single" w:sz="4" w:space="0" w:color="auto"/>
              <w:bottom w:val="single" w:sz="4" w:space="0" w:color="auto"/>
              <w:right w:val="single" w:sz="4" w:space="0" w:color="auto"/>
            </w:tcBorders>
            <w:vAlign w:val="center"/>
          </w:tcPr>
          <w:p w:rsidR="007C10D6" w:rsidRPr="009B3A38" w:rsidRDefault="007C10D6" w:rsidP="0034513D">
            <w:pPr>
              <w:spacing w:line="288" w:lineRule="auto"/>
              <w:jc w:val="center"/>
              <w:rPr>
                <w:i/>
              </w:rPr>
            </w:pPr>
            <w:r w:rsidRPr="009B3A38">
              <w:rPr>
                <w:i/>
              </w:rPr>
              <w:t>%</w:t>
            </w:r>
          </w:p>
        </w:tc>
        <w:tc>
          <w:tcPr>
            <w:tcW w:w="1162" w:type="dxa"/>
            <w:tcBorders>
              <w:top w:val="single" w:sz="4" w:space="0" w:color="auto"/>
              <w:left w:val="single" w:sz="4" w:space="0" w:color="auto"/>
              <w:bottom w:val="single" w:sz="4" w:space="0" w:color="auto"/>
              <w:right w:val="single" w:sz="4" w:space="0" w:color="auto"/>
            </w:tcBorders>
            <w:vAlign w:val="center"/>
          </w:tcPr>
          <w:p w:rsidR="007C10D6" w:rsidRPr="009B3A38" w:rsidRDefault="007C10D6" w:rsidP="0034513D">
            <w:pPr>
              <w:spacing w:line="288" w:lineRule="auto"/>
              <w:ind w:firstLine="108"/>
              <w:jc w:val="center"/>
              <w:rPr>
                <w:i/>
              </w:rPr>
            </w:pPr>
            <w:r w:rsidRPr="009B3A38">
              <w:rPr>
                <w:i/>
              </w:rPr>
              <w:t>1</w:t>
            </w:r>
            <w:r w:rsidR="001A3DBE" w:rsidRPr="009B3A38">
              <w:rPr>
                <w:i/>
              </w:rPr>
              <w:t>3,2</w:t>
            </w:r>
          </w:p>
        </w:tc>
        <w:tc>
          <w:tcPr>
            <w:tcW w:w="1814" w:type="dxa"/>
            <w:tcBorders>
              <w:top w:val="single" w:sz="4" w:space="0" w:color="auto"/>
              <w:left w:val="single" w:sz="4" w:space="0" w:color="auto"/>
              <w:bottom w:val="single" w:sz="4" w:space="0" w:color="auto"/>
              <w:right w:val="single" w:sz="4" w:space="0" w:color="auto"/>
            </w:tcBorders>
            <w:vAlign w:val="center"/>
          </w:tcPr>
          <w:p w:rsidR="007C10D6" w:rsidRPr="009B3A38" w:rsidRDefault="00AC020D" w:rsidP="0034513D">
            <w:pPr>
              <w:spacing w:line="288" w:lineRule="auto"/>
              <w:ind w:hanging="14"/>
              <w:jc w:val="center"/>
              <w:rPr>
                <w:i/>
              </w:rPr>
            </w:pPr>
            <w:r w:rsidRPr="009B3A38">
              <w:rPr>
                <w:i/>
              </w:rPr>
              <w:t>0,88</w:t>
            </w:r>
          </w:p>
        </w:tc>
        <w:tc>
          <w:tcPr>
            <w:tcW w:w="1015" w:type="dxa"/>
            <w:tcBorders>
              <w:top w:val="single" w:sz="4" w:space="0" w:color="auto"/>
              <w:left w:val="single" w:sz="4" w:space="0" w:color="auto"/>
              <w:bottom w:val="single" w:sz="4" w:space="0" w:color="auto"/>
              <w:right w:val="single" w:sz="4" w:space="0" w:color="auto"/>
            </w:tcBorders>
            <w:vAlign w:val="center"/>
          </w:tcPr>
          <w:p w:rsidR="007C10D6" w:rsidRPr="009B3A38" w:rsidRDefault="007C10D6" w:rsidP="0034513D">
            <w:pPr>
              <w:spacing w:line="288" w:lineRule="auto"/>
              <w:jc w:val="center"/>
              <w:rPr>
                <w:i/>
              </w:rPr>
            </w:pPr>
          </w:p>
        </w:tc>
      </w:tr>
      <w:tr w:rsidR="007C10D6" w:rsidRPr="009B3A38" w:rsidTr="009B3A38">
        <w:trPr>
          <w:trHeight w:val="20"/>
          <w:jc w:val="center"/>
        </w:trPr>
        <w:tc>
          <w:tcPr>
            <w:tcW w:w="4644" w:type="dxa"/>
            <w:tcBorders>
              <w:top w:val="single" w:sz="4" w:space="0" w:color="auto"/>
            </w:tcBorders>
            <w:vAlign w:val="center"/>
          </w:tcPr>
          <w:p w:rsidR="007C10D6" w:rsidRPr="009B3A38" w:rsidRDefault="007C10D6" w:rsidP="0034513D">
            <w:pPr>
              <w:spacing w:line="288" w:lineRule="auto"/>
              <w:ind w:left="260" w:hanging="277"/>
              <w:jc w:val="both"/>
              <w:rPr>
                <w:i/>
              </w:rPr>
            </w:pPr>
            <w:r w:rsidRPr="009B3A38">
              <w:rPr>
                <w:i/>
              </w:rPr>
              <w:t xml:space="preserve">        + Dịch vụ</w:t>
            </w:r>
          </w:p>
        </w:tc>
        <w:tc>
          <w:tcPr>
            <w:tcW w:w="1560" w:type="dxa"/>
            <w:tcBorders>
              <w:top w:val="single" w:sz="4" w:space="0" w:color="auto"/>
            </w:tcBorders>
            <w:vAlign w:val="center"/>
          </w:tcPr>
          <w:p w:rsidR="007C10D6" w:rsidRPr="009B3A38" w:rsidRDefault="007C10D6" w:rsidP="0034513D">
            <w:pPr>
              <w:spacing w:line="288" w:lineRule="auto"/>
              <w:jc w:val="center"/>
              <w:rPr>
                <w:i/>
              </w:rPr>
            </w:pPr>
            <w:r w:rsidRPr="009B3A38">
              <w:rPr>
                <w:i/>
              </w:rPr>
              <w:t>%</w:t>
            </w:r>
          </w:p>
        </w:tc>
        <w:tc>
          <w:tcPr>
            <w:tcW w:w="1162" w:type="dxa"/>
            <w:tcBorders>
              <w:top w:val="single" w:sz="4" w:space="0" w:color="auto"/>
            </w:tcBorders>
            <w:vAlign w:val="center"/>
          </w:tcPr>
          <w:p w:rsidR="007C10D6" w:rsidRPr="009B3A38" w:rsidRDefault="001A3DBE" w:rsidP="0034513D">
            <w:pPr>
              <w:spacing w:line="288" w:lineRule="auto"/>
              <w:ind w:firstLine="108"/>
              <w:jc w:val="center"/>
              <w:rPr>
                <w:i/>
              </w:rPr>
            </w:pPr>
            <w:r w:rsidRPr="009B3A38">
              <w:rPr>
                <w:i/>
              </w:rPr>
              <w:t>7,5</w:t>
            </w:r>
          </w:p>
        </w:tc>
        <w:tc>
          <w:tcPr>
            <w:tcW w:w="1814" w:type="dxa"/>
            <w:tcBorders>
              <w:top w:val="single" w:sz="4" w:space="0" w:color="auto"/>
            </w:tcBorders>
            <w:vAlign w:val="center"/>
          </w:tcPr>
          <w:p w:rsidR="007C10D6" w:rsidRPr="009B3A38" w:rsidRDefault="00AC020D" w:rsidP="0034513D">
            <w:pPr>
              <w:spacing w:line="288" w:lineRule="auto"/>
              <w:ind w:hanging="14"/>
              <w:jc w:val="center"/>
              <w:rPr>
                <w:i/>
              </w:rPr>
            </w:pPr>
            <w:r w:rsidRPr="009B3A38">
              <w:rPr>
                <w:i/>
              </w:rPr>
              <w:t>0,52</w:t>
            </w:r>
          </w:p>
        </w:tc>
        <w:tc>
          <w:tcPr>
            <w:tcW w:w="1015" w:type="dxa"/>
            <w:tcBorders>
              <w:top w:val="single" w:sz="4" w:space="0" w:color="auto"/>
            </w:tcBorders>
            <w:vAlign w:val="center"/>
          </w:tcPr>
          <w:p w:rsidR="007C10D6" w:rsidRPr="009B3A38" w:rsidRDefault="007C10D6" w:rsidP="0034513D">
            <w:pPr>
              <w:spacing w:line="288" w:lineRule="auto"/>
              <w:jc w:val="center"/>
              <w:rPr>
                <w:i/>
              </w:rPr>
            </w:pPr>
          </w:p>
        </w:tc>
      </w:tr>
      <w:tr w:rsidR="007C10D6" w:rsidRPr="009B3A38" w:rsidTr="009B3A38">
        <w:trPr>
          <w:trHeight w:val="20"/>
          <w:jc w:val="center"/>
        </w:trPr>
        <w:tc>
          <w:tcPr>
            <w:tcW w:w="4644" w:type="dxa"/>
            <w:vAlign w:val="center"/>
          </w:tcPr>
          <w:p w:rsidR="007C10D6" w:rsidRPr="009B3A38" w:rsidRDefault="007C10D6" w:rsidP="0034513D">
            <w:pPr>
              <w:spacing w:line="288" w:lineRule="auto"/>
              <w:jc w:val="both"/>
            </w:pPr>
            <w:r w:rsidRPr="009B3A38">
              <w:t xml:space="preserve">2. Tổng kim ngạch xuất khẩu </w:t>
            </w:r>
          </w:p>
        </w:tc>
        <w:tc>
          <w:tcPr>
            <w:tcW w:w="1560" w:type="dxa"/>
            <w:vAlign w:val="center"/>
          </w:tcPr>
          <w:p w:rsidR="007C10D6" w:rsidRPr="009B3A38" w:rsidRDefault="007C10D6" w:rsidP="0034513D">
            <w:pPr>
              <w:spacing w:line="288" w:lineRule="auto"/>
              <w:jc w:val="center"/>
            </w:pPr>
            <w:r w:rsidRPr="009B3A38">
              <w:t>Triệu USD</w:t>
            </w:r>
          </w:p>
        </w:tc>
        <w:tc>
          <w:tcPr>
            <w:tcW w:w="1162" w:type="dxa"/>
            <w:vAlign w:val="center"/>
          </w:tcPr>
          <w:p w:rsidR="007C10D6" w:rsidRPr="009B3A38" w:rsidRDefault="001A3DBE" w:rsidP="0034513D">
            <w:pPr>
              <w:spacing w:line="288" w:lineRule="auto"/>
              <w:jc w:val="center"/>
            </w:pPr>
            <w:r w:rsidRPr="009B3A38">
              <w:t>200</w:t>
            </w:r>
          </w:p>
        </w:tc>
        <w:tc>
          <w:tcPr>
            <w:tcW w:w="1814" w:type="dxa"/>
            <w:vAlign w:val="center"/>
          </w:tcPr>
          <w:p w:rsidR="007C10D6" w:rsidRPr="009B3A38" w:rsidRDefault="00295009" w:rsidP="0034513D">
            <w:pPr>
              <w:spacing w:line="288" w:lineRule="auto"/>
              <w:ind w:hanging="14"/>
              <w:jc w:val="center"/>
            </w:pPr>
            <w:r w:rsidRPr="009B3A38">
              <w:t>41,</w:t>
            </w:r>
            <w:r w:rsidR="00130E11" w:rsidRPr="009B3A38">
              <w:t>8</w:t>
            </w:r>
          </w:p>
        </w:tc>
        <w:tc>
          <w:tcPr>
            <w:tcW w:w="1015" w:type="dxa"/>
            <w:vAlign w:val="center"/>
          </w:tcPr>
          <w:p w:rsidR="007C10D6" w:rsidRPr="009B3A38" w:rsidRDefault="007C10D6" w:rsidP="0034513D">
            <w:pPr>
              <w:spacing w:line="288" w:lineRule="auto"/>
              <w:jc w:val="center"/>
            </w:pPr>
            <w:r w:rsidRPr="009B3A38">
              <w:t>2</w:t>
            </w:r>
            <w:r w:rsidR="006E6E68" w:rsidRPr="009B3A38">
              <w:t>1</w:t>
            </w:r>
          </w:p>
        </w:tc>
      </w:tr>
      <w:tr w:rsidR="007C10D6" w:rsidRPr="009B3A38" w:rsidTr="009B3A38">
        <w:trPr>
          <w:trHeight w:val="20"/>
          <w:jc w:val="center"/>
        </w:trPr>
        <w:tc>
          <w:tcPr>
            <w:tcW w:w="4644" w:type="dxa"/>
            <w:vAlign w:val="center"/>
          </w:tcPr>
          <w:p w:rsidR="007C10D6" w:rsidRPr="009B3A38" w:rsidRDefault="007C10D6" w:rsidP="0034513D">
            <w:pPr>
              <w:spacing w:line="288" w:lineRule="auto"/>
              <w:jc w:val="both"/>
            </w:pPr>
            <w:r w:rsidRPr="009B3A38">
              <w:t>3. Thu ngân sách trên địa bàn</w:t>
            </w:r>
          </w:p>
        </w:tc>
        <w:tc>
          <w:tcPr>
            <w:tcW w:w="1560" w:type="dxa"/>
            <w:vAlign w:val="center"/>
          </w:tcPr>
          <w:p w:rsidR="007C10D6" w:rsidRPr="009B3A38" w:rsidRDefault="007C10D6" w:rsidP="0034513D">
            <w:pPr>
              <w:spacing w:line="288" w:lineRule="auto"/>
              <w:jc w:val="center"/>
            </w:pPr>
            <w:r w:rsidRPr="009B3A38">
              <w:t>Tỷ đồng</w:t>
            </w:r>
          </w:p>
        </w:tc>
        <w:tc>
          <w:tcPr>
            <w:tcW w:w="1162" w:type="dxa"/>
            <w:vAlign w:val="center"/>
          </w:tcPr>
          <w:p w:rsidR="007C10D6" w:rsidRPr="009B3A38" w:rsidRDefault="001A3DBE" w:rsidP="0034513D">
            <w:pPr>
              <w:spacing w:line="288" w:lineRule="auto"/>
              <w:jc w:val="center"/>
            </w:pPr>
            <w:r w:rsidRPr="009B3A38">
              <w:t>9.000</w:t>
            </w:r>
          </w:p>
        </w:tc>
        <w:tc>
          <w:tcPr>
            <w:tcW w:w="1814" w:type="dxa"/>
            <w:vAlign w:val="center"/>
          </w:tcPr>
          <w:p w:rsidR="007C10D6" w:rsidRPr="009B3A38" w:rsidRDefault="00C50697" w:rsidP="0034513D">
            <w:pPr>
              <w:spacing w:line="288" w:lineRule="auto"/>
              <w:jc w:val="center"/>
            </w:pPr>
            <w:r w:rsidRPr="009B3A38">
              <w:t>1.132,32</w:t>
            </w:r>
          </w:p>
        </w:tc>
        <w:tc>
          <w:tcPr>
            <w:tcW w:w="1015" w:type="dxa"/>
            <w:vAlign w:val="center"/>
          </w:tcPr>
          <w:p w:rsidR="007C10D6" w:rsidRPr="009B3A38" w:rsidRDefault="00C50697" w:rsidP="0034513D">
            <w:pPr>
              <w:spacing w:line="288" w:lineRule="auto"/>
              <w:jc w:val="center"/>
            </w:pPr>
            <w:r w:rsidRPr="009B3A38">
              <w:t>12,58</w:t>
            </w:r>
          </w:p>
        </w:tc>
      </w:tr>
      <w:tr w:rsidR="007C10D6" w:rsidRPr="009B3A38" w:rsidTr="009B3A38">
        <w:trPr>
          <w:trHeight w:val="20"/>
          <w:jc w:val="center"/>
        </w:trPr>
        <w:tc>
          <w:tcPr>
            <w:tcW w:w="4644" w:type="dxa"/>
            <w:vAlign w:val="center"/>
          </w:tcPr>
          <w:p w:rsidR="007C10D6" w:rsidRPr="009B3A38" w:rsidRDefault="007C10D6" w:rsidP="0034513D">
            <w:pPr>
              <w:spacing w:line="288" w:lineRule="auto"/>
              <w:jc w:val="both"/>
              <w:rPr>
                <w:spacing w:val="-4"/>
              </w:rPr>
            </w:pPr>
            <w:r w:rsidRPr="009B3A38">
              <w:rPr>
                <w:spacing w:val="-4"/>
              </w:rPr>
              <w:t>4. Tổng vốn đầu tư phát triển toàn xã hội</w:t>
            </w:r>
          </w:p>
        </w:tc>
        <w:tc>
          <w:tcPr>
            <w:tcW w:w="1560" w:type="dxa"/>
            <w:vAlign w:val="center"/>
          </w:tcPr>
          <w:p w:rsidR="007C10D6" w:rsidRPr="009B3A38" w:rsidRDefault="007C10D6" w:rsidP="0034513D">
            <w:pPr>
              <w:spacing w:line="288" w:lineRule="auto"/>
              <w:jc w:val="center"/>
            </w:pPr>
            <w:r w:rsidRPr="009B3A38">
              <w:t>Tỷ đồng</w:t>
            </w:r>
          </w:p>
        </w:tc>
        <w:tc>
          <w:tcPr>
            <w:tcW w:w="1162" w:type="dxa"/>
            <w:vAlign w:val="center"/>
          </w:tcPr>
          <w:p w:rsidR="007C10D6" w:rsidRPr="009B3A38" w:rsidRDefault="001A3DBE" w:rsidP="0034513D">
            <w:pPr>
              <w:spacing w:line="288" w:lineRule="auto"/>
              <w:jc w:val="center"/>
            </w:pPr>
            <w:r w:rsidRPr="009B3A38">
              <w:t>22.300</w:t>
            </w:r>
          </w:p>
        </w:tc>
        <w:tc>
          <w:tcPr>
            <w:tcW w:w="1814" w:type="dxa"/>
            <w:vAlign w:val="center"/>
          </w:tcPr>
          <w:p w:rsidR="007C10D6" w:rsidRPr="009B3A38" w:rsidRDefault="00295009" w:rsidP="0034513D">
            <w:pPr>
              <w:spacing w:line="288" w:lineRule="auto"/>
              <w:ind w:hanging="14"/>
              <w:jc w:val="center"/>
            </w:pPr>
            <w:r w:rsidRPr="009B3A38">
              <w:rPr>
                <w:lang w:val="nl-NL" w:eastAsia="zh-CN"/>
              </w:rPr>
              <w:t>3.355,3</w:t>
            </w:r>
          </w:p>
        </w:tc>
        <w:tc>
          <w:tcPr>
            <w:tcW w:w="1015" w:type="dxa"/>
            <w:vAlign w:val="center"/>
          </w:tcPr>
          <w:p w:rsidR="007C10D6" w:rsidRPr="009B3A38" w:rsidRDefault="006E6E68" w:rsidP="0034513D">
            <w:pPr>
              <w:spacing w:line="288" w:lineRule="auto"/>
              <w:jc w:val="center"/>
            </w:pPr>
            <w:r w:rsidRPr="009B3A38">
              <w:t>15</w:t>
            </w:r>
          </w:p>
        </w:tc>
      </w:tr>
      <w:tr w:rsidR="007C10D6" w:rsidRPr="009B3A38" w:rsidTr="009B3A38">
        <w:trPr>
          <w:trHeight w:val="20"/>
          <w:jc w:val="center"/>
        </w:trPr>
        <w:tc>
          <w:tcPr>
            <w:tcW w:w="4644" w:type="dxa"/>
            <w:vAlign w:val="center"/>
          </w:tcPr>
          <w:p w:rsidR="007C10D6" w:rsidRPr="009B3A38" w:rsidRDefault="007C10D6" w:rsidP="0034513D">
            <w:pPr>
              <w:spacing w:line="288" w:lineRule="auto"/>
              <w:jc w:val="both"/>
            </w:pPr>
            <w:r w:rsidRPr="009B3A38">
              <w:t>5. Tỷ lệ xã đạt chuẩn nông thôn mới</w:t>
            </w:r>
          </w:p>
        </w:tc>
        <w:tc>
          <w:tcPr>
            <w:tcW w:w="1560" w:type="dxa"/>
            <w:vAlign w:val="center"/>
          </w:tcPr>
          <w:p w:rsidR="007C10D6" w:rsidRPr="009B3A38" w:rsidRDefault="007C10D6" w:rsidP="0034513D">
            <w:pPr>
              <w:spacing w:line="288" w:lineRule="auto"/>
              <w:jc w:val="center"/>
            </w:pPr>
            <w:r w:rsidRPr="009B3A38">
              <w:t>%</w:t>
            </w:r>
          </w:p>
        </w:tc>
        <w:tc>
          <w:tcPr>
            <w:tcW w:w="1162" w:type="dxa"/>
            <w:vAlign w:val="center"/>
          </w:tcPr>
          <w:p w:rsidR="007C10D6" w:rsidRPr="009B3A38" w:rsidRDefault="001A3DBE" w:rsidP="0034513D">
            <w:pPr>
              <w:spacing w:line="288" w:lineRule="auto"/>
              <w:jc w:val="center"/>
            </w:pPr>
            <w:r w:rsidRPr="009B3A38">
              <w:t>65</w:t>
            </w:r>
            <w:r w:rsidR="007C10D6" w:rsidRPr="009B3A38">
              <w:t>%</w:t>
            </w:r>
          </w:p>
        </w:tc>
        <w:tc>
          <w:tcPr>
            <w:tcW w:w="1814" w:type="dxa"/>
            <w:vAlign w:val="center"/>
          </w:tcPr>
          <w:p w:rsidR="007C10D6" w:rsidRPr="009B3A38" w:rsidRDefault="00295009" w:rsidP="0034513D">
            <w:pPr>
              <w:spacing w:line="288" w:lineRule="auto"/>
              <w:ind w:hanging="14"/>
              <w:jc w:val="center"/>
            </w:pPr>
            <w:r w:rsidRPr="009B3A38">
              <w:t>59,3</w:t>
            </w:r>
            <w:r w:rsidR="007C10D6" w:rsidRPr="009B3A38">
              <w:t>%</w:t>
            </w:r>
          </w:p>
          <w:p w:rsidR="007C10D6" w:rsidRPr="009B3A38" w:rsidRDefault="006E6E68" w:rsidP="0034513D">
            <w:pPr>
              <w:spacing w:line="288" w:lineRule="auto"/>
              <w:ind w:hanging="14"/>
              <w:jc w:val="center"/>
            </w:pPr>
            <w:r w:rsidRPr="009B3A38">
              <w:t>(51</w:t>
            </w:r>
            <w:r w:rsidR="007C10D6" w:rsidRPr="009B3A38">
              <w:t xml:space="preserve"> xã)</w:t>
            </w:r>
          </w:p>
        </w:tc>
        <w:tc>
          <w:tcPr>
            <w:tcW w:w="1015" w:type="dxa"/>
            <w:vAlign w:val="center"/>
          </w:tcPr>
          <w:p w:rsidR="007C10D6" w:rsidRPr="009B3A38" w:rsidRDefault="007C10D6" w:rsidP="0034513D">
            <w:pPr>
              <w:spacing w:line="288" w:lineRule="auto"/>
              <w:jc w:val="center"/>
            </w:pPr>
          </w:p>
        </w:tc>
      </w:tr>
      <w:tr w:rsidR="007C10D6" w:rsidRPr="009B3A38" w:rsidTr="009B3A38">
        <w:trPr>
          <w:trHeight w:val="20"/>
          <w:jc w:val="center"/>
        </w:trPr>
        <w:tc>
          <w:tcPr>
            <w:tcW w:w="4644" w:type="dxa"/>
            <w:vAlign w:val="center"/>
          </w:tcPr>
          <w:p w:rsidR="007C10D6" w:rsidRPr="009B3A38" w:rsidRDefault="007C10D6" w:rsidP="0034513D">
            <w:pPr>
              <w:spacing w:line="288" w:lineRule="auto"/>
              <w:ind w:left="113" w:hanging="130"/>
              <w:jc w:val="both"/>
            </w:pPr>
            <w:r w:rsidRPr="009B3A38">
              <w:t xml:space="preserve">6. Tỷ lệ giao quân </w:t>
            </w:r>
          </w:p>
        </w:tc>
        <w:tc>
          <w:tcPr>
            <w:tcW w:w="1560" w:type="dxa"/>
            <w:vAlign w:val="center"/>
          </w:tcPr>
          <w:p w:rsidR="007C10D6" w:rsidRPr="009B3A38" w:rsidRDefault="007C10D6" w:rsidP="0034513D">
            <w:pPr>
              <w:spacing w:line="288" w:lineRule="auto"/>
              <w:jc w:val="center"/>
            </w:pPr>
            <w:r w:rsidRPr="009B3A38">
              <w:t>%</w:t>
            </w:r>
          </w:p>
        </w:tc>
        <w:tc>
          <w:tcPr>
            <w:tcW w:w="1162" w:type="dxa"/>
            <w:vAlign w:val="center"/>
          </w:tcPr>
          <w:p w:rsidR="007C10D6" w:rsidRPr="009B3A38" w:rsidRDefault="007C10D6" w:rsidP="0034513D">
            <w:pPr>
              <w:spacing w:line="288" w:lineRule="auto"/>
              <w:jc w:val="center"/>
            </w:pPr>
            <w:r w:rsidRPr="009B3A38">
              <w:t>100</w:t>
            </w:r>
          </w:p>
        </w:tc>
        <w:tc>
          <w:tcPr>
            <w:tcW w:w="1814" w:type="dxa"/>
            <w:vAlign w:val="center"/>
          </w:tcPr>
          <w:p w:rsidR="007C10D6" w:rsidRPr="009B3A38" w:rsidRDefault="007C10D6" w:rsidP="0034513D">
            <w:pPr>
              <w:spacing w:line="288" w:lineRule="auto"/>
              <w:ind w:hanging="14"/>
              <w:jc w:val="center"/>
            </w:pPr>
            <w:r w:rsidRPr="009B3A38">
              <w:t>100</w:t>
            </w:r>
          </w:p>
        </w:tc>
        <w:tc>
          <w:tcPr>
            <w:tcW w:w="1015" w:type="dxa"/>
            <w:vAlign w:val="center"/>
          </w:tcPr>
          <w:p w:rsidR="007C10D6" w:rsidRPr="009B3A38" w:rsidRDefault="007C10D6" w:rsidP="0034513D">
            <w:pPr>
              <w:spacing w:line="288" w:lineRule="auto"/>
              <w:jc w:val="center"/>
            </w:pPr>
          </w:p>
        </w:tc>
      </w:tr>
    </w:tbl>
    <w:p w:rsidR="00775A32" w:rsidRPr="00207936" w:rsidRDefault="00775A32" w:rsidP="0095055C">
      <w:pPr>
        <w:spacing w:beforeLines="60" w:afterLines="60" w:line="288" w:lineRule="auto"/>
        <w:ind w:right="-58" w:firstLine="567"/>
        <w:jc w:val="both"/>
        <w:rPr>
          <w:rStyle w:val="Strong"/>
          <w:rFonts w:ascii="Times New Roman" w:hAnsi="Times New Roman"/>
        </w:rPr>
      </w:pPr>
      <w:r w:rsidRPr="00207936">
        <w:rPr>
          <w:rStyle w:val="Strong"/>
          <w:rFonts w:ascii="Times New Roman" w:hAnsi="Times New Roman"/>
        </w:rPr>
        <w:t xml:space="preserve">I. </w:t>
      </w:r>
      <w:r w:rsidR="009B3A38" w:rsidRPr="00207936">
        <w:rPr>
          <w:rStyle w:val="Strong"/>
          <w:rFonts w:ascii="Times New Roman" w:hAnsi="Times New Roman"/>
        </w:rPr>
        <w:t>VỀ KINH TẾ</w:t>
      </w:r>
    </w:p>
    <w:p w:rsidR="0054353C" w:rsidRPr="00207936" w:rsidRDefault="00F66D47" w:rsidP="0095055C">
      <w:pPr>
        <w:spacing w:beforeLines="60" w:afterLines="60" w:line="288" w:lineRule="auto"/>
        <w:ind w:firstLine="540"/>
        <w:jc w:val="both"/>
        <w:rPr>
          <w:b/>
          <w:bCs/>
          <w:lang w:val="sv-SE"/>
        </w:rPr>
      </w:pPr>
      <w:r w:rsidRPr="00207936">
        <w:rPr>
          <w:b/>
          <w:bCs/>
          <w:iCs/>
          <w:lang w:val="nl-NL"/>
        </w:rPr>
        <w:t xml:space="preserve">1. </w:t>
      </w:r>
      <w:r w:rsidR="009B3A38" w:rsidRPr="00207936">
        <w:rPr>
          <w:b/>
          <w:bCs/>
          <w:lang w:val="pl-PL"/>
        </w:rPr>
        <w:t>Trong bối cảnh ảnh hưởng dịch bệnh, nhưng nền kinh tế ổn định và có mặt phát triển.</w:t>
      </w:r>
    </w:p>
    <w:p w:rsidR="0054353C" w:rsidRPr="00207936" w:rsidRDefault="0060377F" w:rsidP="0095055C">
      <w:pPr>
        <w:spacing w:beforeLines="60" w:afterLines="60" w:line="288" w:lineRule="auto"/>
        <w:ind w:firstLine="540"/>
        <w:jc w:val="both"/>
        <w:rPr>
          <w:b/>
          <w:bCs/>
          <w:lang w:val="sv-SE"/>
        </w:rPr>
      </w:pPr>
      <w:r w:rsidRPr="00207936">
        <w:rPr>
          <w:lang w:val="sv-SE"/>
        </w:rPr>
        <w:t xml:space="preserve">Tổng sản phẩm trên địa bàn tỉnh (GRDP) theo giá so sánh năm 2010 dự ước quý I/2020 </w:t>
      </w:r>
      <w:r w:rsidR="005F15E5" w:rsidRPr="00207936">
        <w:rPr>
          <w:lang w:val="sv-SE"/>
        </w:rPr>
        <w:t>tăng</w:t>
      </w:r>
      <w:r w:rsidR="005237F3" w:rsidRPr="00207936">
        <w:rPr>
          <w:lang w:val="sv-SE"/>
        </w:rPr>
        <w:t xml:space="preserve"> </w:t>
      </w:r>
      <w:r w:rsidR="005F15E5" w:rsidRPr="00207936">
        <w:rPr>
          <w:lang w:val="sv-SE"/>
        </w:rPr>
        <w:t>1,08</w:t>
      </w:r>
      <w:r w:rsidRPr="00207936">
        <w:rPr>
          <w:lang w:val="sv-SE"/>
        </w:rPr>
        <w:t xml:space="preserve">% so với cùng kỳ do </w:t>
      </w:r>
      <w:r w:rsidR="00315100" w:rsidRPr="00207936">
        <w:rPr>
          <w:lang w:val="sv-SE"/>
        </w:rPr>
        <w:t>d</w:t>
      </w:r>
      <w:r w:rsidRPr="00207936">
        <w:rPr>
          <w:lang w:val="sv-SE"/>
        </w:rPr>
        <w:t xml:space="preserve">ịch </w:t>
      </w:r>
      <w:r w:rsidR="00315100" w:rsidRPr="00207936">
        <w:rPr>
          <w:lang w:val="sv-SE"/>
        </w:rPr>
        <w:t>Covid</w:t>
      </w:r>
      <w:r w:rsidRPr="00207936">
        <w:rPr>
          <w:lang w:val="sv-SE"/>
        </w:rPr>
        <w:t>-19 đã tác động</w:t>
      </w:r>
      <w:r w:rsidR="005237F3" w:rsidRPr="00207936">
        <w:rPr>
          <w:lang w:val="sv-SE"/>
        </w:rPr>
        <w:t xml:space="preserve"> </w:t>
      </w:r>
      <w:r w:rsidRPr="00207936">
        <w:rPr>
          <w:lang w:val="sv-SE"/>
        </w:rPr>
        <w:t xml:space="preserve">đến hoạt động </w:t>
      </w:r>
      <w:r w:rsidR="00C701BB" w:rsidRPr="00207936">
        <w:rPr>
          <w:lang w:val="sv-SE"/>
        </w:rPr>
        <w:lastRenderedPageBreak/>
        <w:t xml:space="preserve">sản xuất </w:t>
      </w:r>
      <w:r w:rsidRPr="00207936">
        <w:rPr>
          <w:lang w:val="sv-SE"/>
        </w:rPr>
        <w:t xml:space="preserve">kinh doanh của một số ngành, trong đó: Khu vực nông, lâm nghiệp và thuỷ sản tăng </w:t>
      </w:r>
      <w:r w:rsidR="005F15E5" w:rsidRPr="00207936">
        <w:rPr>
          <w:lang w:val="sv-SE"/>
        </w:rPr>
        <w:t>3,54</w:t>
      </w:r>
      <w:r w:rsidR="00C701BB" w:rsidRPr="00207936">
        <w:rPr>
          <w:lang w:val="sv-SE"/>
        </w:rPr>
        <w:t>%</w:t>
      </w:r>
      <w:r w:rsidRPr="00207936">
        <w:rPr>
          <w:lang w:val="sv-SE"/>
        </w:rPr>
        <w:t xml:space="preserve"> </w:t>
      </w:r>
      <w:r w:rsidR="00C701BB" w:rsidRPr="00207936">
        <w:rPr>
          <w:lang w:val="sv-SE"/>
        </w:rPr>
        <w:t>(</w:t>
      </w:r>
      <w:r w:rsidRPr="00207936">
        <w:rPr>
          <w:i/>
          <w:lang w:val="sv-SE"/>
        </w:rPr>
        <w:t xml:space="preserve">đóng góp </w:t>
      </w:r>
      <w:r w:rsidR="005F15E5" w:rsidRPr="00207936">
        <w:rPr>
          <w:i/>
          <w:lang w:val="sv-SE"/>
        </w:rPr>
        <w:t>0,64</w:t>
      </w:r>
      <w:r w:rsidRPr="00207936">
        <w:rPr>
          <w:i/>
          <w:lang w:val="sv-SE"/>
        </w:rPr>
        <w:t xml:space="preserve"> điểm phần trăm</w:t>
      </w:r>
      <w:r w:rsidR="00D02F40" w:rsidRPr="00207936">
        <w:rPr>
          <w:i/>
          <w:lang w:val="sv-SE"/>
        </w:rPr>
        <w:t xml:space="preserve"> vào mức tăng trưởng chung</w:t>
      </w:r>
      <w:r w:rsidR="00C701BB" w:rsidRPr="00207936">
        <w:rPr>
          <w:lang w:val="sv-SE"/>
        </w:rPr>
        <w:t>)</w:t>
      </w:r>
      <w:r w:rsidRPr="00207936">
        <w:rPr>
          <w:lang w:val="sv-SE"/>
        </w:rPr>
        <w:t xml:space="preserve">; khu vực công nghiệp và xây dựng </w:t>
      </w:r>
      <w:r w:rsidR="005F15E5" w:rsidRPr="00207936">
        <w:rPr>
          <w:lang w:val="sv-SE"/>
        </w:rPr>
        <w:t>tăng</w:t>
      </w:r>
      <w:r w:rsidR="005237F3" w:rsidRPr="00207936">
        <w:rPr>
          <w:lang w:val="sv-SE"/>
        </w:rPr>
        <w:t xml:space="preserve"> </w:t>
      </w:r>
      <w:r w:rsidR="005F15E5" w:rsidRPr="00207936">
        <w:rPr>
          <w:lang w:val="sv-SE"/>
        </w:rPr>
        <w:t>0,88</w:t>
      </w:r>
      <w:r w:rsidR="00C701BB" w:rsidRPr="00207936">
        <w:rPr>
          <w:lang w:val="sv-SE"/>
        </w:rPr>
        <w:t>%</w:t>
      </w:r>
      <w:r w:rsidRPr="00207936">
        <w:rPr>
          <w:lang w:val="sv-SE"/>
        </w:rPr>
        <w:t xml:space="preserve"> </w:t>
      </w:r>
      <w:r w:rsidR="00C701BB" w:rsidRPr="00207936">
        <w:rPr>
          <w:lang w:val="sv-SE"/>
        </w:rPr>
        <w:t>(</w:t>
      </w:r>
      <w:r w:rsidRPr="00207936">
        <w:rPr>
          <w:i/>
          <w:lang w:val="sv-SE"/>
        </w:rPr>
        <w:t xml:space="preserve">đóng góp </w:t>
      </w:r>
      <w:r w:rsidR="005F15E5" w:rsidRPr="00207936">
        <w:rPr>
          <w:i/>
          <w:lang w:val="sv-SE"/>
        </w:rPr>
        <w:t>0,28</w:t>
      </w:r>
      <w:r w:rsidRPr="00207936">
        <w:rPr>
          <w:i/>
          <w:lang w:val="sv-SE"/>
        </w:rPr>
        <w:t xml:space="preserve"> điểm phần trăm</w:t>
      </w:r>
      <w:r w:rsidR="00C701BB" w:rsidRPr="00207936">
        <w:rPr>
          <w:lang w:val="sv-SE"/>
        </w:rPr>
        <w:t>)</w:t>
      </w:r>
      <w:r w:rsidRPr="00207936">
        <w:rPr>
          <w:lang w:val="sv-SE"/>
        </w:rPr>
        <w:t xml:space="preserve">; khu vực dịch vụ </w:t>
      </w:r>
      <w:r w:rsidR="005F15E5" w:rsidRPr="00207936">
        <w:rPr>
          <w:lang w:val="sv-SE"/>
        </w:rPr>
        <w:t>tăng</w:t>
      </w:r>
      <w:r w:rsidR="005237F3" w:rsidRPr="00207936">
        <w:rPr>
          <w:lang w:val="sv-SE"/>
        </w:rPr>
        <w:t xml:space="preserve"> </w:t>
      </w:r>
      <w:r w:rsidR="005F15E5" w:rsidRPr="00207936">
        <w:rPr>
          <w:lang w:val="sv-SE"/>
        </w:rPr>
        <w:t>0,52</w:t>
      </w:r>
      <w:r w:rsidR="00C701BB" w:rsidRPr="00207936">
        <w:rPr>
          <w:lang w:val="sv-SE"/>
        </w:rPr>
        <w:t>%</w:t>
      </w:r>
      <w:r w:rsidRPr="00207936">
        <w:rPr>
          <w:lang w:val="sv-SE"/>
        </w:rPr>
        <w:t xml:space="preserve"> </w:t>
      </w:r>
      <w:r w:rsidR="00C701BB" w:rsidRPr="00207936">
        <w:rPr>
          <w:lang w:val="sv-SE"/>
        </w:rPr>
        <w:t>(</w:t>
      </w:r>
      <w:r w:rsidRPr="00207936">
        <w:rPr>
          <w:i/>
          <w:lang w:val="sv-SE"/>
        </w:rPr>
        <w:t xml:space="preserve">đóng góp </w:t>
      </w:r>
      <w:r w:rsidR="005F15E5" w:rsidRPr="00207936">
        <w:rPr>
          <w:i/>
          <w:lang w:val="sv-SE"/>
        </w:rPr>
        <w:t>0,24</w:t>
      </w:r>
      <w:r w:rsidRPr="00207936">
        <w:rPr>
          <w:i/>
          <w:lang w:val="sv-SE"/>
        </w:rPr>
        <w:t xml:space="preserve"> điểm phần trăm</w:t>
      </w:r>
      <w:r w:rsidR="00C701BB" w:rsidRPr="00207936">
        <w:rPr>
          <w:lang w:val="sv-SE"/>
        </w:rPr>
        <w:t>)</w:t>
      </w:r>
      <w:r w:rsidRPr="00207936">
        <w:rPr>
          <w:lang w:val="sv-SE"/>
        </w:rPr>
        <w:t xml:space="preserve">; thuế sản phẩm trừ trợ cấp sản phẩm </w:t>
      </w:r>
      <w:r w:rsidR="005F15E5" w:rsidRPr="00207936">
        <w:rPr>
          <w:lang w:val="sv-SE"/>
        </w:rPr>
        <w:t>giảm</w:t>
      </w:r>
      <w:r w:rsidR="005237F3" w:rsidRPr="00207936">
        <w:rPr>
          <w:lang w:val="sv-SE"/>
        </w:rPr>
        <w:t xml:space="preserve"> </w:t>
      </w:r>
      <w:r w:rsidR="005F15E5" w:rsidRPr="00207936">
        <w:rPr>
          <w:lang w:val="sv-SE"/>
        </w:rPr>
        <w:t>1,59</w:t>
      </w:r>
      <w:r w:rsidR="00C701BB" w:rsidRPr="00207936">
        <w:rPr>
          <w:lang w:val="sv-SE"/>
        </w:rPr>
        <w:t>% so với cùng kỳ</w:t>
      </w:r>
      <w:r w:rsidRPr="00207936">
        <w:rPr>
          <w:lang w:val="sv-SE"/>
        </w:rPr>
        <w:t xml:space="preserve"> </w:t>
      </w:r>
      <w:r w:rsidR="00C701BB" w:rsidRPr="00207936">
        <w:rPr>
          <w:lang w:val="sv-SE"/>
        </w:rPr>
        <w:t>(</w:t>
      </w:r>
      <w:r w:rsidRPr="00207936">
        <w:rPr>
          <w:i/>
          <w:lang w:val="sv-SE"/>
        </w:rPr>
        <w:t xml:space="preserve">đóng góp </w:t>
      </w:r>
      <w:r w:rsidR="005F15E5" w:rsidRPr="00207936">
        <w:rPr>
          <w:i/>
          <w:lang w:val="sv-SE"/>
        </w:rPr>
        <w:t>(-0,08)</w:t>
      </w:r>
      <w:r w:rsidRPr="00207936">
        <w:rPr>
          <w:i/>
          <w:lang w:val="sv-SE"/>
        </w:rPr>
        <w:t xml:space="preserve"> điểm phần trăm</w:t>
      </w:r>
      <w:r w:rsidR="00C701BB" w:rsidRPr="00207936">
        <w:rPr>
          <w:lang w:val="sv-SE"/>
        </w:rPr>
        <w:t>)</w:t>
      </w:r>
      <w:r w:rsidR="00F66D47" w:rsidRPr="00207936">
        <w:rPr>
          <w:lang w:val="sv-SE"/>
        </w:rPr>
        <w:t xml:space="preserve">. </w:t>
      </w:r>
    </w:p>
    <w:p w:rsidR="00F66D47" w:rsidRPr="00207936" w:rsidRDefault="00F66D47" w:rsidP="0095055C">
      <w:pPr>
        <w:spacing w:beforeLines="60" w:afterLines="60" w:line="288" w:lineRule="auto"/>
        <w:ind w:firstLine="540"/>
        <w:jc w:val="both"/>
        <w:rPr>
          <w:b/>
          <w:bCs/>
          <w:spacing w:val="-2"/>
          <w:lang w:val="sv-SE"/>
        </w:rPr>
      </w:pPr>
      <w:r w:rsidRPr="00207936">
        <w:rPr>
          <w:spacing w:val="-2"/>
          <w:lang w:val="sv-SE"/>
        </w:rPr>
        <w:t>Trong quý I năm 20</w:t>
      </w:r>
      <w:r w:rsidR="000B7E28" w:rsidRPr="00207936">
        <w:rPr>
          <w:spacing w:val="-2"/>
          <w:lang w:val="sv-SE"/>
        </w:rPr>
        <w:t>20</w:t>
      </w:r>
      <w:r w:rsidRPr="00207936">
        <w:rPr>
          <w:spacing w:val="-2"/>
          <w:lang w:val="sv-SE"/>
        </w:rPr>
        <w:t xml:space="preserve">, </w:t>
      </w:r>
      <w:r w:rsidR="00026B49" w:rsidRPr="00207936">
        <w:rPr>
          <w:spacing w:val="-2"/>
          <w:lang w:val="sv-SE"/>
        </w:rPr>
        <w:t xml:space="preserve">các </w:t>
      </w:r>
      <w:r w:rsidR="000B7E28" w:rsidRPr="00207936">
        <w:rPr>
          <w:spacing w:val="-2"/>
          <w:lang w:val="sv-SE"/>
        </w:rPr>
        <w:t>khu vực</w:t>
      </w:r>
      <w:r w:rsidR="00026B49" w:rsidRPr="00207936">
        <w:rPr>
          <w:spacing w:val="-2"/>
          <w:lang w:val="sv-SE"/>
        </w:rPr>
        <w:t xml:space="preserve"> có tăng trưởng so với cùng kỳ như</w:t>
      </w:r>
      <w:r w:rsidR="005237F3" w:rsidRPr="00207936">
        <w:rPr>
          <w:spacing w:val="-2"/>
          <w:lang w:val="sv-SE"/>
        </w:rPr>
        <w:t>:</w:t>
      </w:r>
      <w:r w:rsidR="00026B49" w:rsidRPr="00207936">
        <w:rPr>
          <w:spacing w:val="-2"/>
          <w:lang w:val="sv-SE"/>
        </w:rPr>
        <w:t xml:space="preserve"> Khu vực</w:t>
      </w:r>
      <w:r w:rsidR="000B7E28" w:rsidRPr="00207936">
        <w:rPr>
          <w:spacing w:val="-2"/>
          <w:lang w:val="sv-SE"/>
        </w:rPr>
        <w:t xml:space="preserve"> nông, lâm nghiệp và thuỷ sản tăng </w:t>
      </w:r>
      <w:r w:rsidR="00F20D22" w:rsidRPr="00207936">
        <w:rPr>
          <w:spacing w:val="-2"/>
          <w:lang w:val="sv-SE"/>
        </w:rPr>
        <w:t>3,54</w:t>
      </w:r>
      <w:r w:rsidR="000B7E28" w:rsidRPr="00207936">
        <w:rPr>
          <w:spacing w:val="-2"/>
          <w:lang w:val="sv-SE"/>
        </w:rPr>
        <w:t xml:space="preserve">%, nhờ thời tiết thuận </w:t>
      </w:r>
      <w:r w:rsidR="00D02F40" w:rsidRPr="00207936">
        <w:rPr>
          <w:spacing w:val="-2"/>
          <w:lang w:val="sv-SE"/>
        </w:rPr>
        <w:t xml:space="preserve">lợi </w:t>
      </w:r>
      <w:r w:rsidR="000B7E28" w:rsidRPr="00207936">
        <w:rPr>
          <w:spacing w:val="-2"/>
          <w:lang w:val="sv-SE"/>
        </w:rPr>
        <w:t xml:space="preserve">cho sản xuất, gieo trồng, đàn gia súc, gia cầm phát triển ổn định; tập trung khai thác rừng trồng và sản lượng </w:t>
      </w:r>
      <w:r w:rsidR="0094737E" w:rsidRPr="00207936">
        <w:rPr>
          <w:spacing w:val="-2"/>
          <w:lang w:val="sv-SE"/>
        </w:rPr>
        <w:t>t</w:t>
      </w:r>
      <w:r w:rsidR="00F20D22" w:rsidRPr="00207936">
        <w:rPr>
          <w:spacing w:val="-2"/>
          <w:lang w:val="sv-SE"/>
        </w:rPr>
        <w:t xml:space="preserve">hủy sản </w:t>
      </w:r>
      <w:r w:rsidR="000B7E28" w:rsidRPr="00207936">
        <w:rPr>
          <w:spacing w:val="-2"/>
          <w:lang w:val="sv-SE"/>
        </w:rPr>
        <w:t>tăng</w:t>
      </w:r>
      <w:r w:rsidR="005237F3" w:rsidRPr="00207936">
        <w:rPr>
          <w:spacing w:val="-2"/>
          <w:lang w:val="sv-SE"/>
        </w:rPr>
        <w:t xml:space="preserve"> </w:t>
      </w:r>
      <w:r w:rsidR="0094737E" w:rsidRPr="00207936">
        <w:rPr>
          <w:spacing w:val="-2"/>
          <w:lang w:val="sv-SE"/>
        </w:rPr>
        <w:t>thấp</w:t>
      </w:r>
      <w:r w:rsidR="00C50697" w:rsidRPr="00207936">
        <w:rPr>
          <w:spacing w:val="-2"/>
          <w:vertAlign w:val="superscript"/>
          <w:lang w:val="sv-SE"/>
        </w:rPr>
        <w:t>(</w:t>
      </w:r>
      <w:r w:rsidR="00F20D22" w:rsidRPr="00207936">
        <w:rPr>
          <w:rStyle w:val="FootnoteReference"/>
          <w:spacing w:val="-2"/>
          <w:lang w:val="sv-SE"/>
        </w:rPr>
        <w:footnoteReference w:id="3"/>
      </w:r>
      <w:r w:rsidR="00C50697" w:rsidRPr="00207936">
        <w:rPr>
          <w:spacing w:val="-2"/>
          <w:vertAlign w:val="superscript"/>
          <w:lang w:val="sv-SE"/>
        </w:rPr>
        <w:t>)</w:t>
      </w:r>
      <w:r w:rsidR="00026B49" w:rsidRPr="00207936">
        <w:rPr>
          <w:spacing w:val="-2"/>
          <w:lang w:val="sv-SE"/>
        </w:rPr>
        <w:t>;</w:t>
      </w:r>
      <w:r w:rsidR="000B7E28" w:rsidRPr="00207936">
        <w:rPr>
          <w:spacing w:val="-2"/>
          <w:lang w:val="sv-SE"/>
        </w:rPr>
        <w:t xml:space="preserve"> K</w:t>
      </w:r>
      <w:r w:rsidRPr="00207936">
        <w:rPr>
          <w:spacing w:val="-2"/>
          <w:lang w:val="sv-SE"/>
        </w:rPr>
        <w:t xml:space="preserve">hu vực công nghiệp </w:t>
      </w:r>
      <w:r w:rsidR="000B7E28" w:rsidRPr="00207936">
        <w:rPr>
          <w:spacing w:val="-2"/>
        </w:rPr>
        <w:t xml:space="preserve">tăng </w:t>
      </w:r>
      <w:r w:rsidR="00C50697" w:rsidRPr="00207936">
        <w:rPr>
          <w:spacing w:val="-2"/>
        </w:rPr>
        <w:t>10,48</w:t>
      </w:r>
      <w:r w:rsidR="000B7E28" w:rsidRPr="00207936">
        <w:rPr>
          <w:spacing w:val="-2"/>
        </w:rPr>
        <w:t>%</w:t>
      </w:r>
      <w:r w:rsidR="000B7E28" w:rsidRPr="00207936">
        <w:rPr>
          <w:spacing w:val="-2"/>
          <w:vertAlign w:val="superscript"/>
        </w:rPr>
        <w:t>(</w:t>
      </w:r>
      <w:r w:rsidR="000B7E28" w:rsidRPr="00207936">
        <w:rPr>
          <w:spacing w:val="-2"/>
          <w:vertAlign w:val="superscript"/>
        </w:rPr>
        <w:footnoteReference w:id="4"/>
      </w:r>
      <w:r w:rsidR="000B7E28" w:rsidRPr="00207936">
        <w:rPr>
          <w:spacing w:val="-2"/>
          <w:vertAlign w:val="superscript"/>
        </w:rPr>
        <w:t>)</w:t>
      </w:r>
      <w:r w:rsidR="000B7E28" w:rsidRPr="00207936">
        <w:rPr>
          <w:spacing w:val="-2"/>
        </w:rPr>
        <w:t>, nhờ các dự án năng lượng mặt trời đã đi vào hoạt động</w:t>
      </w:r>
      <w:r w:rsidR="00025C2B" w:rsidRPr="00207936">
        <w:rPr>
          <w:spacing w:val="-2"/>
          <w:vertAlign w:val="superscript"/>
        </w:rPr>
        <w:t>(</w:t>
      </w:r>
      <w:r w:rsidR="000B7E28" w:rsidRPr="00207936">
        <w:rPr>
          <w:rStyle w:val="FootnoteReference"/>
          <w:spacing w:val="-2"/>
        </w:rPr>
        <w:footnoteReference w:id="5"/>
      </w:r>
      <w:r w:rsidR="00025C2B" w:rsidRPr="00207936">
        <w:rPr>
          <w:spacing w:val="-2"/>
          <w:vertAlign w:val="superscript"/>
        </w:rPr>
        <w:t>)</w:t>
      </w:r>
      <w:r w:rsidR="00025C2B" w:rsidRPr="00207936">
        <w:rPr>
          <w:spacing w:val="-2"/>
        </w:rPr>
        <w:t xml:space="preserve"> đóng góp vào ngành sản xuất và phân phối điện</w:t>
      </w:r>
      <w:r w:rsidR="00C50697" w:rsidRPr="00207936">
        <w:rPr>
          <w:spacing w:val="-2"/>
        </w:rPr>
        <w:t>..</w:t>
      </w:r>
      <w:r w:rsidR="000B7E28" w:rsidRPr="00207936">
        <w:rPr>
          <w:spacing w:val="-2"/>
          <w:lang w:val="nl-NL"/>
        </w:rPr>
        <w:t>.</w:t>
      </w:r>
      <w:r w:rsidR="00C50697" w:rsidRPr="00207936">
        <w:rPr>
          <w:spacing w:val="-2"/>
          <w:lang w:val="nl-NL"/>
        </w:rPr>
        <w:t xml:space="preserve">; khu vực dịch vụ tăng 0,52%, </w:t>
      </w:r>
      <w:r w:rsidR="00C50697" w:rsidRPr="00207936">
        <w:rPr>
          <w:spacing w:val="-2"/>
        </w:rPr>
        <w:t>khu vực này tăng thấp là do ảnh hưởng dịch Covid-19,</w:t>
      </w:r>
      <w:r w:rsidR="005237F3" w:rsidRPr="00207936">
        <w:rPr>
          <w:spacing w:val="-2"/>
        </w:rPr>
        <w:t xml:space="preserve"> </w:t>
      </w:r>
      <w:r w:rsidR="0094737E" w:rsidRPr="00207936">
        <w:rPr>
          <w:spacing w:val="-2"/>
        </w:rPr>
        <w:t xml:space="preserve">chỉ có một số ngành tăng so với cùng kỳ như: </w:t>
      </w:r>
      <w:r w:rsidR="005237F3" w:rsidRPr="00207936">
        <w:rPr>
          <w:spacing w:val="-2"/>
        </w:rPr>
        <w:t>B</w:t>
      </w:r>
      <w:r w:rsidR="0094737E" w:rsidRPr="00207936">
        <w:rPr>
          <w:spacing w:val="-2"/>
        </w:rPr>
        <w:t>án buôn, bán lẻ, sửa chữ</w:t>
      </w:r>
      <w:r w:rsidR="005237F3" w:rsidRPr="00207936">
        <w:rPr>
          <w:spacing w:val="-2"/>
        </w:rPr>
        <w:t>a ô tô, mô tô xe máy tăng 2,83%;</w:t>
      </w:r>
      <w:r w:rsidR="0094737E" w:rsidRPr="00207936">
        <w:rPr>
          <w:spacing w:val="-2"/>
        </w:rPr>
        <w:t xml:space="preserve"> thông tin và truyền</w:t>
      </w:r>
      <w:r w:rsidR="005237F3" w:rsidRPr="00207936">
        <w:rPr>
          <w:spacing w:val="-2"/>
        </w:rPr>
        <w:t xml:space="preserve"> thông tăng 6,88%;</w:t>
      </w:r>
      <w:r w:rsidR="0094737E" w:rsidRPr="00207936">
        <w:rPr>
          <w:spacing w:val="-2"/>
        </w:rPr>
        <w:t xml:space="preserve"> hoạt động tài chính, ngân hàng và bảo hiểm tăng 6%,…; nhưng </w:t>
      </w:r>
      <w:r w:rsidR="00C50697" w:rsidRPr="00207936">
        <w:rPr>
          <w:spacing w:val="-2"/>
        </w:rPr>
        <w:t>một số ngành giảm mạnh so với cùng kỳ như: Vận tải kho bãi</w:t>
      </w:r>
      <w:r w:rsidR="00994351" w:rsidRPr="00207936">
        <w:rPr>
          <w:spacing w:val="-2"/>
          <w:vertAlign w:val="superscript"/>
        </w:rPr>
        <w:t>(</w:t>
      </w:r>
      <w:r w:rsidR="00C50697" w:rsidRPr="00207936">
        <w:rPr>
          <w:rStyle w:val="FootnoteReference"/>
          <w:spacing w:val="-2"/>
        </w:rPr>
        <w:footnoteReference w:id="6"/>
      </w:r>
      <w:r w:rsidR="00994351" w:rsidRPr="00207936">
        <w:rPr>
          <w:spacing w:val="-2"/>
          <w:vertAlign w:val="superscript"/>
        </w:rPr>
        <w:t>)</w:t>
      </w:r>
      <w:r w:rsidR="00C50697" w:rsidRPr="00207936">
        <w:rPr>
          <w:spacing w:val="-2"/>
        </w:rPr>
        <w:t xml:space="preserve"> giảm 22,2%</w:t>
      </w:r>
      <w:r w:rsidR="005237F3" w:rsidRPr="00207936">
        <w:rPr>
          <w:spacing w:val="-2"/>
        </w:rPr>
        <w:t>;</w:t>
      </w:r>
      <w:r w:rsidR="00C50697" w:rsidRPr="00207936">
        <w:rPr>
          <w:spacing w:val="-2"/>
        </w:rPr>
        <w:t xml:space="preserve"> nghệ thuật vui chơi, giải trí giảm 14,55%. </w:t>
      </w:r>
      <w:r w:rsidR="00026B49" w:rsidRPr="00207936">
        <w:rPr>
          <w:spacing w:val="-2"/>
          <w:lang w:val="sv-SE"/>
        </w:rPr>
        <w:t>Bên cạnh đó, khu vực x</w:t>
      </w:r>
      <w:r w:rsidR="00026B49" w:rsidRPr="00207936">
        <w:rPr>
          <w:spacing w:val="-2"/>
        </w:rPr>
        <w:t xml:space="preserve">ây dựng giảm </w:t>
      </w:r>
      <w:r w:rsidR="00994351" w:rsidRPr="00207936">
        <w:rPr>
          <w:spacing w:val="-2"/>
        </w:rPr>
        <w:t>18,81</w:t>
      </w:r>
      <w:r w:rsidR="00026B49" w:rsidRPr="00207936">
        <w:rPr>
          <w:spacing w:val="-2"/>
        </w:rPr>
        <w:t>%</w:t>
      </w:r>
      <w:r w:rsidR="00D02F40" w:rsidRPr="00207936">
        <w:rPr>
          <w:spacing w:val="-2"/>
        </w:rPr>
        <w:t>,</w:t>
      </w:r>
      <w:r w:rsidR="00026B49" w:rsidRPr="00207936">
        <w:rPr>
          <w:spacing w:val="-2"/>
        </w:rPr>
        <w:t xml:space="preserve"> do </w:t>
      </w:r>
      <w:r w:rsidR="00994351" w:rsidRPr="00207936">
        <w:rPr>
          <w:bCs/>
          <w:spacing w:val="-2"/>
          <w:lang w:val="nl-NL"/>
        </w:rPr>
        <w:t>cùng kỳ năm ngoái thi công các nhà máy điện mặt trời</w:t>
      </w:r>
      <w:r w:rsidR="00994351" w:rsidRPr="00207936">
        <w:rPr>
          <w:bCs/>
          <w:spacing w:val="-2"/>
          <w:vertAlign w:val="superscript"/>
          <w:lang w:val="nl-NL"/>
        </w:rPr>
        <w:t>(</w:t>
      </w:r>
      <w:r w:rsidR="00994351" w:rsidRPr="00207936">
        <w:rPr>
          <w:rStyle w:val="FootnoteReference"/>
          <w:bCs/>
          <w:spacing w:val="-2"/>
          <w:lang w:val="nl-NL"/>
        </w:rPr>
        <w:footnoteReference w:id="7"/>
      </w:r>
      <w:r w:rsidR="00994351" w:rsidRPr="00207936">
        <w:rPr>
          <w:bCs/>
          <w:spacing w:val="-2"/>
          <w:vertAlign w:val="superscript"/>
          <w:lang w:val="nl-NL"/>
        </w:rPr>
        <w:t>)</w:t>
      </w:r>
      <w:r w:rsidR="00994351" w:rsidRPr="00207936">
        <w:rPr>
          <w:bCs/>
          <w:spacing w:val="-2"/>
          <w:lang w:val="nl-NL"/>
        </w:rPr>
        <w:t xml:space="preserve"> khối lượng thực hiện giá trị lớn </w:t>
      </w:r>
      <w:r w:rsidR="00994351" w:rsidRPr="00207936">
        <w:rPr>
          <w:spacing w:val="-2"/>
          <w:shd w:val="clear" w:color="auto" w:fill="FFFFFF"/>
        </w:rPr>
        <w:t>và hoạt động xây dựng trong dân cũng chậm tiến độ thi công do ảnh hưởng của dịch Covid-19.</w:t>
      </w:r>
    </w:p>
    <w:p w:rsidR="0054353C" w:rsidRPr="00207936" w:rsidRDefault="00F66D47" w:rsidP="0095055C">
      <w:pPr>
        <w:spacing w:beforeLines="60" w:afterLines="60" w:line="288" w:lineRule="auto"/>
        <w:ind w:right="-58" w:firstLine="567"/>
        <w:jc w:val="both"/>
        <w:rPr>
          <w:rStyle w:val="Strong"/>
          <w:rFonts w:ascii="Times New Roman" w:hAnsi="Times New Roman"/>
        </w:rPr>
      </w:pPr>
      <w:r w:rsidRPr="00207936">
        <w:rPr>
          <w:rStyle w:val="Strong"/>
          <w:rFonts w:ascii="Times New Roman" w:hAnsi="Times New Roman"/>
        </w:rPr>
        <w:t>2</w:t>
      </w:r>
      <w:r w:rsidR="00775A32" w:rsidRPr="00207936">
        <w:rPr>
          <w:rStyle w:val="Strong"/>
          <w:rFonts w:ascii="Times New Roman" w:hAnsi="Times New Roman"/>
        </w:rPr>
        <w:t>. Về sản xuất nông-lâm-thủy sản</w:t>
      </w:r>
    </w:p>
    <w:p w:rsidR="009A1D2B" w:rsidRPr="00207936" w:rsidRDefault="009A1D2B" w:rsidP="0095055C">
      <w:pPr>
        <w:spacing w:beforeLines="60" w:afterLines="60" w:line="288" w:lineRule="auto"/>
        <w:ind w:right="-58" w:firstLine="567"/>
        <w:jc w:val="both"/>
        <w:rPr>
          <w:rFonts w:eastAsia="SimSun"/>
          <w:b/>
          <w:bCs/>
        </w:rPr>
      </w:pPr>
      <w:r w:rsidRPr="00207936">
        <w:rPr>
          <w:shd w:val="clear" w:color="auto" w:fill="FFFFFF"/>
        </w:rPr>
        <w:t>Giá trị sản xuất nông, lâm nghiệp và thuỷ sản quý I/2</w:t>
      </w:r>
      <w:r w:rsidR="00F735DE" w:rsidRPr="00207936">
        <w:rPr>
          <w:shd w:val="clear" w:color="auto" w:fill="FFFFFF"/>
        </w:rPr>
        <w:t>020 theo giá so sánh 2010 ước tí</w:t>
      </w:r>
      <w:r w:rsidRPr="00207936">
        <w:rPr>
          <w:shd w:val="clear" w:color="auto" w:fill="FFFFFF"/>
        </w:rPr>
        <w:t>nh 2.052,6 tỷ đồng, tăng 3,58% so với cùng kỳ năm trước, trong đó: Nông nghiệp 1.372,6 tỷ đồng, tăng 4,5%; lâm nghiệp 28 tỷ đồng, tăng 6,09%; thuỷ sản 652 tỷ đồng, tăng 1,59%.</w:t>
      </w:r>
    </w:p>
    <w:p w:rsidR="00F735DE" w:rsidRPr="00207936" w:rsidRDefault="00F735DE" w:rsidP="0095055C">
      <w:pPr>
        <w:spacing w:beforeLines="60" w:afterLines="60" w:line="288" w:lineRule="auto"/>
        <w:ind w:right="-58" w:firstLine="540"/>
        <w:jc w:val="both"/>
        <w:rPr>
          <w:lang w:val="nl-NL"/>
        </w:rPr>
      </w:pPr>
      <w:r w:rsidRPr="00207936">
        <w:rPr>
          <w:lang w:val="nl-NL"/>
        </w:rPr>
        <w:t xml:space="preserve">- </w:t>
      </w:r>
      <w:r w:rsidR="00C21386" w:rsidRPr="00207936">
        <w:rPr>
          <w:lang w:val="nl-NL"/>
        </w:rPr>
        <w:t xml:space="preserve">Trong sản xuất nông nghiệp, tập trung </w:t>
      </w:r>
      <w:r w:rsidR="00C21386" w:rsidRPr="00207936">
        <w:rPr>
          <w:lang w:val="es-ES_tradnl"/>
        </w:rPr>
        <w:t>chỉ đạo xuống giống gieo trồng vụ Đông Xuân 2019-2020 theo lịch thời vụ; nhờ t</w:t>
      </w:r>
      <w:r w:rsidR="00C21386" w:rsidRPr="00207936">
        <w:rPr>
          <w:lang w:val="nl-NL"/>
        </w:rPr>
        <w:t xml:space="preserve">hời tiết thuận lợi, nước tưới đảm bảo tạo điều kiện lúa vụ Đông Xuân sinh </w:t>
      </w:r>
      <w:r w:rsidR="00C21386" w:rsidRPr="00207936">
        <w:t>trưởng và phát triển tốt</w:t>
      </w:r>
      <w:r w:rsidR="00B70C2D" w:rsidRPr="00207936">
        <w:rPr>
          <w:vertAlign w:val="superscript"/>
        </w:rPr>
        <w:t>(</w:t>
      </w:r>
      <w:r w:rsidR="00B70C2D" w:rsidRPr="00207936">
        <w:rPr>
          <w:rStyle w:val="FootnoteReference"/>
        </w:rPr>
        <w:footnoteReference w:id="8"/>
      </w:r>
      <w:r w:rsidR="00B70C2D" w:rsidRPr="00207936">
        <w:rPr>
          <w:vertAlign w:val="superscript"/>
        </w:rPr>
        <w:t>)</w:t>
      </w:r>
      <w:r w:rsidR="00C21386" w:rsidRPr="00207936">
        <w:rPr>
          <w:lang w:val="nl-NL"/>
        </w:rPr>
        <w:t xml:space="preserve">. </w:t>
      </w:r>
      <w:r w:rsidR="00582014" w:rsidRPr="00207936">
        <w:rPr>
          <w:lang w:val="nl-NL"/>
        </w:rPr>
        <w:t xml:space="preserve">Diện tích gieo sạ </w:t>
      </w:r>
      <w:r w:rsidR="00582014" w:rsidRPr="00207936">
        <w:rPr>
          <w:lang w:val="nl-NL"/>
        </w:rPr>
        <w:lastRenderedPageBreak/>
        <w:t>đạt 26.347 ha, giảm 0,9% so cùng kỳ</w:t>
      </w:r>
      <w:r w:rsidR="00B70C2D" w:rsidRPr="00207936">
        <w:rPr>
          <w:vertAlign w:val="superscript"/>
          <w:lang w:val="nl-NL"/>
        </w:rPr>
        <w:t>(</w:t>
      </w:r>
      <w:r w:rsidR="00582014" w:rsidRPr="00207936">
        <w:rPr>
          <w:rStyle w:val="FootnoteReference"/>
          <w:lang w:val="nl-NL"/>
        </w:rPr>
        <w:footnoteReference w:id="9"/>
      </w:r>
      <w:r w:rsidR="00B70C2D" w:rsidRPr="00207936">
        <w:rPr>
          <w:vertAlign w:val="superscript"/>
          <w:lang w:val="nl-NL"/>
        </w:rPr>
        <w:t>)</w:t>
      </w:r>
      <w:r w:rsidR="00C21386" w:rsidRPr="00207936">
        <w:rPr>
          <w:lang w:val="nl-NL"/>
        </w:rPr>
        <w:t xml:space="preserve">. </w:t>
      </w:r>
      <w:r w:rsidR="00692AB0" w:rsidRPr="00207936">
        <w:rPr>
          <w:lang w:val="nl-NL"/>
        </w:rPr>
        <w:t>Bên cạnh đó, d</w:t>
      </w:r>
      <w:r w:rsidR="00511686" w:rsidRPr="00207936">
        <w:rPr>
          <w:lang w:val="nl-NL"/>
        </w:rPr>
        <w:t>iện tích gieo trồng các cây</w:t>
      </w:r>
      <w:r w:rsidR="00692AB0" w:rsidRPr="00207936">
        <w:rPr>
          <w:lang w:val="nl-NL"/>
        </w:rPr>
        <w:t xml:space="preserve"> trồng khác</w:t>
      </w:r>
      <w:r w:rsidR="00511686" w:rsidRPr="00207936">
        <w:rPr>
          <w:lang w:val="nl-NL"/>
        </w:rPr>
        <w:t xml:space="preserve"> tăng so cùng kỳ: Ngô 2.088 ha, tăng 3,7%; rau các loại 3.558 ha, tăng 0,01%; đậu các loại 1.294 ha, tăng 1,3%; lạc 440 ha, tăng 2,9%; đậu tương 93 ha, tăng 1,1%;...</w:t>
      </w:r>
      <w:r w:rsidR="00E209BE" w:rsidRPr="00207936">
        <w:rPr>
          <w:lang w:val="nl-NL"/>
        </w:rPr>
        <w:t xml:space="preserve"> </w:t>
      </w:r>
      <w:r w:rsidRPr="00207936">
        <w:rPr>
          <w:lang w:val="nl-NL"/>
        </w:rPr>
        <w:t xml:space="preserve">Riêng cây mía niên vụ 2019-2020 </w:t>
      </w:r>
      <w:r w:rsidR="00692AB0" w:rsidRPr="00207936">
        <w:rPr>
          <w:lang w:val="nl-NL"/>
        </w:rPr>
        <w:t>tiến độ gieo trồng chậm hơn, d</w:t>
      </w:r>
      <w:r w:rsidR="00F61FE8" w:rsidRPr="00207936">
        <w:rPr>
          <w:lang w:val="nl-NL"/>
        </w:rPr>
        <w:t xml:space="preserve">iện tích gieo trồng </w:t>
      </w:r>
      <w:r w:rsidR="00692AB0" w:rsidRPr="00207936">
        <w:rPr>
          <w:lang w:val="nl-NL"/>
        </w:rPr>
        <w:t xml:space="preserve">cây </w:t>
      </w:r>
      <w:r w:rsidR="00F61FE8" w:rsidRPr="00207936">
        <w:rPr>
          <w:lang w:val="nl-NL"/>
        </w:rPr>
        <w:t xml:space="preserve">mía </w:t>
      </w:r>
      <w:r w:rsidR="00692AB0" w:rsidRPr="00207936">
        <w:rPr>
          <w:lang w:val="nl-NL"/>
        </w:rPr>
        <w:t xml:space="preserve">chỉ mới </w:t>
      </w:r>
      <w:r w:rsidR="00E765D0" w:rsidRPr="00207936">
        <w:rPr>
          <w:lang w:val="nl-NL"/>
        </w:rPr>
        <w:t xml:space="preserve">bằng </w:t>
      </w:r>
      <w:r w:rsidR="00511686" w:rsidRPr="00207936">
        <w:rPr>
          <w:lang w:val="nl-NL"/>
        </w:rPr>
        <w:t>73,3% so</w:t>
      </w:r>
      <w:r w:rsidR="005433C4" w:rsidRPr="00207936">
        <w:rPr>
          <w:lang w:val="nl-NL"/>
        </w:rPr>
        <w:t xml:space="preserve"> </w:t>
      </w:r>
      <w:r w:rsidR="00692AB0" w:rsidRPr="00207936">
        <w:rPr>
          <w:lang w:val="nl-NL"/>
        </w:rPr>
        <w:t xml:space="preserve">với </w:t>
      </w:r>
      <w:r w:rsidR="00511686" w:rsidRPr="00207936">
        <w:rPr>
          <w:lang w:val="nl-NL"/>
        </w:rPr>
        <w:t>cùng kỳ</w:t>
      </w:r>
      <w:r w:rsidR="00E765D0" w:rsidRPr="00207936">
        <w:rPr>
          <w:lang w:val="nl-NL"/>
        </w:rPr>
        <w:t>,</w:t>
      </w:r>
      <w:r w:rsidR="00511686" w:rsidRPr="00207936">
        <w:rPr>
          <w:lang w:val="nl-NL"/>
        </w:rPr>
        <w:t xml:space="preserve"> do nhà máy thu mua nguyên liệu muộn nên bà con nông dân chưa xuống giống được.</w:t>
      </w:r>
      <w:r w:rsidR="00E209BE" w:rsidRPr="00207936">
        <w:rPr>
          <w:lang w:val="nl-NL"/>
        </w:rPr>
        <w:t xml:space="preserve"> </w:t>
      </w:r>
      <w:r w:rsidR="00E765D0" w:rsidRPr="00207936">
        <w:rPr>
          <w:color w:val="000000"/>
          <w:lang w:val="es-ES_tradnl"/>
        </w:rPr>
        <w:t>Ngoài ra, v</w:t>
      </w:r>
      <w:r w:rsidR="00E765D0" w:rsidRPr="00207936">
        <w:rPr>
          <w:lang w:val="nl-NL"/>
        </w:rPr>
        <w:t>iệc đầu tư giống cây ăn trái chất lượng như</w:t>
      </w:r>
      <w:r w:rsidR="00E209BE" w:rsidRPr="00207936">
        <w:rPr>
          <w:lang w:val="nl-NL"/>
        </w:rPr>
        <w:t>:</w:t>
      </w:r>
      <w:r w:rsidR="00E765D0" w:rsidRPr="00207936">
        <w:rPr>
          <w:lang w:val="nl-NL"/>
        </w:rPr>
        <w:t xml:space="preserve"> Sầu riêng, cam quýt, ổi, bưởi... đã có dấu hiệu tích cực, sản phẩm bước đầu được thị trường đón nhận</w:t>
      </w:r>
      <w:r w:rsidR="00E209BE" w:rsidRPr="00207936">
        <w:rPr>
          <w:lang w:val="nl-NL"/>
        </w:rPr>
        <w:t xml:space="preserve"> </w:t>
      </w:r>
      <w:r w:rsidR="00E765D0" w:rsidRPr="00207936">
        <w:rPr>
          <w:lang w:val="nl-NL"/>
        </w:rPr>
        <w:t xml:space="preserve">và tiêu thụ trên thị trường với mức giá cao hơn giá một số sản phẩm nơi khác nhập về. </w:t>
      </w:r>
    </w:p>
    <w:p w:rsidR="00242DDF" w:rsidRPr="00207936" w:rsidRDefault="00F735DE" w:rsidP="0095055C">
      <w:pPr>
        <w:spacing w:beforeLines="60" w:afterLines="60" w:line="288" w:lineRule="auto"/>
        <w:ind w:right="-58" w:firstLine="540"/>
        <w:jc w:val="both"/>
        <w:rPr>
          <w:lang w:val="nl-NL"/>
        </w:rPr>
      </w:pPr>
      <w:r w:rsidRPr="00207936">
        <w:rPr>
          <w:lang w:val="es-ES_tradnl"/>
        </w:rPr>
        <w:t xml:space="preserve">- </w:t>
      </w:r>
      <w:r w:rsidR="00242DDF" w:rsidRPr="00207936">
        <w:rPr>
          <w:lang w:val="es-ES_tradnl"/>
        </w:rPr>
        <w:t>Tuy nhiên,</w:t>
      </w:r>
      <w:r w:rsidR="00242DDF" w:rsidRPr="00207936">
        <w:rPr>
          <w:lang w:val="nl-NL"/>
        </w:rPr>
        <w:t xml:space="preserve"> tình hình dịch bệnh trên cây trồng diễn biến phức tạp như: </w:t>
      </w:r>
      <w:r w:rsidR="00242DDF" w:rsidRPr="00207936">
        <w:rPr>
          <w:lang w:val="vi-VN"/>
        </w:rPr>
        <w:t>bệnh đạo ôn</w:t>
      </w:r>
      <w:r w:rsidR="00242DDF" w:rsidRPr="00207936">
        <w:t>,</w:t>
      </w:r>
      <w:r w:rsidR="00242DDF" w:rsidRPr="00207936">
        <w:rPr>
          <w:lang w:val="vi-VN"/>
        </w:rPr>
        <w:t xml:space="preserve"> bệnh khô v</w:t>
      </w:r>
      <w:r w:rsidR="00242DDF" w:rsidRPr="00207936">
        <w:t>ằ</w:t>
      </w:r>
      <w:r w:rsidR="00242DDF" w:rsidRPr="00207936">
        <w:rPr>
          <w:lang w:val="vi-VN"/>
        </w:rPr>
        <w:t>n</w:t>
      </w:r>
      <w:r w:rsidR="00242DDF" w:rsidRPr="00207936">
        <w:t>,</w:t>
      </w:r>
      <w:r w:rsidR="00242DDF" w:rsidRPr="00207936">
        <w:rPr>
          <w:lang w:val="vi-VN"/>
        </w:rPr>
        <w:t xml:space="preserve"> bệnh đốm nâu</w:t>
      </w:r>
      <w:r w:rsidR="00242DDF" w:rsidRPr="00207936">
        <w:t>,</w:t>
      </w:r>
      <w:r w:rsidR="00242DDF" w:rsidRPr="00207936">
        <w:rPr>
          <w:lang w:val="vi-VN"/>
        </w:rPr>
        <w:t xml:space="preserve"> bệnh thối thân</w:t>
      </w:r>
      <w:r w:rsidR="00242DDF" w:rsidRPr="00207936">
        <w:t>,</w:t>
      </w:r>
      <w:r w:rsidR="00242DDF" w:rsidRPr="00207936">
        <w:rPr>
          <w:lang w:val="vi-VN"/>
        </w:rPr>
        <w:t xml:space="preserve"> bệnh đốm sọc vi khuẩn</w:t>
      </w:r>
      <w:r w:rsidR="00242DDF" w:rsidRPr="00207936">
        <w:t xml:space="preserve">, </w:t>
      </w:r>
      <w:r w:rsidR="00242DDF" w:rsidRPr="00207936">
        <w:rPr>
          <w:lang w:val="vi-VN"/>
        </w:rPr>
        <w:t>bệnh đen lép hạt</w:t>
      </w:r>
      <w:r w:rsidR="00242DDF" w:rsidRPr="00207936">
        <w:t xml:space="preserve"> trên cây lúa;</w:t>
      </w:r>
      <w:r w:rsidR="00242DDF" w:rsidRPr="00207936">
        <w:rPr>
          <w:lang w:val="nl-NL"/>
        </w:rPr>
        <w:t xml:space="preserve"> b</w:t>
      </w:r>
      <w:r w:rsidR="00242DDF" w:rsidRPr="00207936">
        <w:t>ệnh khảm lá virus và nhện đỏ gây hại nặng trên cây sắn; bệnh sâu đục thân và bệnh đốm vòng trên cây mía</w:t>
      </w:r>
      <w:r w:rsidR="00242DDF" w:rsidRPr="00207936">
        <w:rPr>
          <w:lang w:val="nl-NL"/>
        </w:rPr>
        <w:t>...</w:t>
      </w:r>
    </w:p>
    <w:p w:rsidR="003F6F9E" w:rsidRPr="00207936" w:rsidRDefault="00F735DE" w:rsidP="0095055C">
      <w:pPr>
        <w:pStyle w:val="BodyTextIndent"/>
        <w:spacing w:beforeLines="60" w:afterLines="60" w:line="288" w:lineRule="auto"/>
        <w:ind w:left="0" w:firstLine="540"/>
        <w:jc w:val="both"/>
        <w:rPr>
          <w:sz w:val="28"/>
          <w:szCs w:val="28"/>
          <w:lang w:val="vi-VN"/>
        </w:rPr>
      </w:pPr>
      <w:r w:rsidRPr="00207936">
        <w:rPr>
          <w:sz w:val="28"/>
          <w:szCs w:val="28"/>
          <w:lang w:val="es-ES"/>
        </w:rPr>
        <w:t xml:space="preserve">- </w:t>
      </w:r>
      <w:r w:rsidR="00325CCC" w:rsidRPr="00207936">
        <w:rPr>
          <w:sz w:val="28"/>
          <w:szCs w:val="28"/>
          <w:lang w:val="es-ES"/>
        </w:rPr>
        <w:t>Đ</w:t>
      </w:r>
      <w:r w:rsidR="00492C5B" w:rsidRPr="00207936">
        <w:rPr>
          <w:sz w:val="28"/>
          <w:szCs w:val="28"/>
          <w:lang w:val="es-ES"/>
        </w:rPr>
        <w:t>àn gia súc, gia cầm trên địa bàn tỉnh</w:t>
      </w:r>
      <w:r w:rsidR="00325CCC" w:rsidRPr="00207936">
        <w:rPr>
          <w:sz w:val="28"/>
          <w:szCs w:val="28"/>
          <w:lang w:val="es-ES"/>
        </w:rPr>
        <w:t xml:space="preserve"> tiếp tục duy trì phát triển ổn định</w:t>
      </w:r>
      <w:r w:rsidR="00C13AE6" w:rsidRPr="00207936">
        <w:rPr>
          <w:sz w:val="28"/>
          <w:szCs w:val="28"/>
          <w:lang w:val="es-ES"/>
        </w:rPr>
        <w:t xml:space="preserve">; </w:t>
      </w:r>
      <w:r w:rsidR="004B7820" w:rsidRPr="00207936">
        <w:rPr>
          <w:sz w:val="28"/>
          <w:szCs w:val="28"/>
          <w:lang w:val="es-ES"/>
        </w:rPr>
        <w:t>c</w:t>
      </w:r>
      <w:r w:rsidR="004B7820" w:rsidRPr="00207936">
        <w:rPr>
          <w:sz w:val="28"/>
          <w:szCs w:val="28"/>
          <w:lang w:val="es-ES_tradnl"/>
        </w:rPr>
        <w:t xml:space="preserve">ông tác tiêm phòng </w:t>
      </w:r>
      <w:r w:rsidR="00964694" w:rsidRPr="00207936">
        <w:rPr>
          <w:sz w:val="28"/>
          <w:szCs w:val="28"/>
          <w:lang w:val="es-ES_tradnl"/>
        </w:rPr>
        <w:t>vắc xin</w:t>
      </w:r>
      <w:r w:rsidR="004B7820" w:rsidRPr="00207936">
        <w:rPr>
          <w:sz w:val="28"/>
          <w:szCs w:val="28"/>
          <w:lang w:val="es-ES_tradnl"/>
        </w:rPr>
        <w:t xml:space="preserve"> cho đàn gia súc, gia cầm được tăng cường</w:t>
      </w:r>
      <w:r w:rsidR="004B7820" w:rsidRPr="00207936">
        <w:rPr>
          <w:sz w:val="28"/>
          <w:szCs w:val="28"/>
          <w:vertAlign w:val="superscript"/>
          <w:lang w:val="es-ES_tradnl"/>
        </w:rPr>
        <w:t>(</w:t>
      </w:r>
      <w:r w:rsidR="004B7820" w:rsidRPr="00207936">
        <w:rPr>
          <w:rStyle w:val="FootnoteReference"/>
          <w:sz w:val="28"/>
          <w:szCs w:val="28"/>
          <w:lang w:val="es-ES_tradnl"/>
        </w:rPr>
        <w:footnoteReference w:id="10"/>
      </w:r>
      <w:r w:rsidR="004B7820" w:rsidRPr="00207936">
        <w:rPr>
          <w:sz w:val="28"/>
          <w:szCs w:val="28"/>
          <w:vertAlign w:val="superscript"/>
          <w:lang w:val="es-ES_tradnl"/>
        </w:rPr>
        <w:t>)</w:t>
      </w:r>
      <w:r w:rsidR="004B7820" w:rsidRPr="00207936">
        <w:rPr>
          <w:sz w:val="28"/>
          <w:szCs w:val="28"/>
          <w:lang w:val="es-ES_tradnl"/>
        </w:rPr>
        <w:t xml:space="preserve">; </w:t>
      </w:r>
      <w:r w:rsidR="00857814" w:rsidRPr="00207936">
        <w:rPr>
          <w:sz w:val="28"/>
          <w:szCs w:val="28"/>
          <w:lang w:val="es-ES"/>
        </w:rPr>
        <w:t>tình hình dịch bệnh</w:t>
      </w:r>
      <w:r w:rsidR="00363E69" w:rsidRPr="00207936">
        <w:rPr>
          <w:sz w:val="28"/>
          <w:szCs w:val="28"/>
          <w:lang w:val="es-ES"/>
        </w:rPr>
        <w:t xml:space="preserve"> </w:t>
      </w:r>
      <w:r w:rsidR="0018271B" w:rsidRPr="00207936">
        <w:rPr>
          <w:sz w:val="28"/>
          <w:szCs w:val="28"/>
          <w:lang w:val="es-ES"/>
        </w:rPr>
        <w:t>cơ bản</w:t>
      </w:r>
      <w:r w:rsidR="00363E69" w:rsidRPr="00207936">
        <w:rPr>
          <w:sz w:val="28"/>
          <w:szCs w:val="28"/>
          <w:lang w:val="es-ES"/>
        </w:rPr>
        <w:t xml:space="preserve"> </w:t>
      </w:r>
      <w:r w:rsidR="00857814" w:rsidRPr="00207936">
        <w:rPr>
          <w:sz w:val="28"/>
          <w:szCs w:val="28"/>
          <w:lang w:val="es-ES"/>
        </w:rPr>
        <w:t>được kiểm soát</w:t>
      </w:r>
      <w:r w:rsidR="000554D3" w:rsidRPr="00207936">
        <w:rPr>
          <w:sz w:val="28"/>
          <w:szCs w:val="28"/>
          <w:lang w:val="es-ES_tradnl"/>
        </w:rPr>
        <w:t xml:space="preserve">. </w:t>
      </w:r>
      <w:r w:rsidR="004B7820" w:rsidRPr="00207936">
        <w:rPr>
          <w:sz w:val="28"/>
          <w:szCs w:val="28"/>
          <w:lang w:val="es-ES_tradnl"/>
        </w:rPr>
        <w:t>Riêng b</w:t>
      </w:r>
      <w:r w:rsidR="00BD0B76" w:rsidRPr="00207936">
        <w:rPr>
          <w:sz w:val="28"/>
          <w:szCs w:val="28"/>
        </w:rPr>
        <w:t xml:space="preserve">ệnh dịch tả lợn Châu Phi đã được thông báo hết dịch trên toàn tỉnh </w:t>
      </w:r>
      <w:r w:rsidR="00BD0B76" w:rsidRPr="00207936">
        <w:rPr>
          <w:sz w:val="28"/>
          <w:szCs w:val="28"/>
          <w:lang w:val="vi-VN"/>
        </w:rPr>
        <w:t>kể từ ngày 01/02/2020</w:t>
      </w:r>
      <w:r w:rsidR="009E65A3" w:rsidRPr="00207936">
        <w:rPr>
          <w:sz w:val="28"/>
          <w:szCs w:val="28"/>
        </w:rPr>
        <w:t xml:space="preserve">; </w:t>
      </w:r>
      <w:r w:rsidR="00BA3159" w:rsidRPr="00207936">
        <w:rPr>
          <w:sz w:val="28"/>
          <w:szCs w:val="28"/>
        </w:rPr>
        <w:t>tuy nhiên</w:t>
      </w:r>
      <w:r w:rsidR="009E65A3" w:rsidRPr="00207936">
        <w:rPr>
          <w:sz w:val="28"/>
          <w:szCs w:val="28"/>
        </w:rPr>
        <w:t xml:space="preserve">, ngày 26/02/2020 </w:t>
      </w:r>
      <w:r w:rsidR="000554D3" w:rsidRPr="00207936">
        <w:rPr>
          <w:sz w:val="28"/>
          <w:szCs w:val="28"/>
        </w:rPr>
        <w:t xml:space="preserve">đã xảy ra </w:t>
      </w:r>
      <w:r w:rsidR="009E65A3" w:rsidRPr="00207936">
        <w:rPr>
          <w:sz w:val="28"/>
          <w:szCs w:val="28"/>
        </w:rPr>
        <w:t>việc tái phát bệnh dịch tả lợn Châu Phi trên địa bàn huyện Phú Hòa</w:t>
      </w:r>
      <w:r w:rsidR="00A40DEF" w:rsidRPr="00207936">
        <w:rPr>
          <w:sz w:val="28"/>
          <w:szCs w:val="28"/>
        </w:rPr>
        <w:t xml:space="preserve">, </w:t>
      </w:r>
      <w:r w:rsidR="00BA3159" w:rsidRPr="00207936">
        <w:rPr>
          <w:sz w:val="28"/>
          <w:szCs w:val="28"/>
        </w:rPr>
        <w:t>nhưng đã được khống chế kịp thời và hết dịch vào cuối tháng 3/2020</w:t>
      </w:r>
      <w:r w:rsidR="00EE2733" w:rsidRPr="00207936">
        <w:rPr>
          <w:sz w:val="28"/>
          <w:szCs w:val="28"/>
        </w:rPr>
        <w:t>; d</w:t>
      </w:r>
      <w:r w:rsidR="00EE2733" w:rsidRPr="00207936">
        <w:rPr>
          <w:sz w:val="28"/>
          <w:szCs w:val="28"/>
          <w:lang w:val="vi-VN"/>
        </w:rPr>
        <w:t>ịch bệnh LMLM</w:t>
      </w:r>
      <w:r w:rsidR="00EE2733" w:rsidRPr="00207936">
        <w:rPr>
          <w:sz w:val="28"/>
          <w:szCs w:val="28"/>
        </w:rPr>
        <w:t xml:space="preserve"> trên bò xảy ra rải rác ở một số nơi trên địa bàn tỉnh; trước tình hình dịch cúm A/H5N1 trên gia cầm</w:t>
      </w:r>
      <w:r w:rsidR="00EE2733" w:rsidRPr="00207936">
        <w:rPr>
          <w:sz w:val="28"/>
          <w:szCs w:val="28"/>
          <w:lang w:val="es-ES"/>
        </w:rPr>
        <w:t>, tỉnh chỉ đạo triển khai các hoạt động tiêu độc, khử trùng môi trường chăn nuôi nhằm ngăn ngừa dịch bệnh phát sinh và lây lan</w:t>
      </w:r>
      <w:r w:rsidR="005878A2" w:rsidRPr="00207936">
        <w:rPr>
          <w:sz w:val="28"/>
          <w:szCs w:val="28"/>
          <w:lang w:val="es-ES"/>
        </w:rPr>
        <w:t>.</w:t>
      </w:r>
      <w:r w:rsidR="00CA77EA" w:rsidRPr="00207936">
        <w:rPr>
          <w:sz w:val="28"/>
          <w:szCs w:val="28"/>
          <w:lang w:val="es-ES"/>
        </w:rPr>
        <w:t xml:space="preserve"> </w:t>
      </w:r>
      <w:r w:rsidR="00130AF8" w:rsidRPr="00207936">
        <w:rPr>
          <w:sz w:val="28"/>
          <w:szCs w:val="28"/>
          <w:lang w:val="es-ES"/>
        </w:rPr>
        <w:t>Mô hình chăn nuôi lợn theo hình thức gia trại và trang trại với phương thức nuôi công nghiệp hoặc bán công nghiệp có xu hướng phát triển tại nhiều địa phương.</w:t>
      </w:r>
    </w:p>
    <w:p w:rsidR="00A77939" w:rsidRPr="00207936" w:rsidRDefault="00F735DE" w:rsidP="0095055C">
      <w:pPr>
        <w:spacing w:beforeLines="60" w:afterLines="60" w:line="288" w:lineRule="auto"/>
        <w:ind w:firstLine="540"/>
        <w:jc w:val="both"/>
        <w:rPr>
          <w:lang w:val="nl-NL"/>
        </w:rPr>
      </w:pPr>
      <w:r w:rsidRPr="00207936">
        <w:rPr>
          <w:lang w:val="es-ES_tradnl"/>
        </w:rPr>
        <w:t xml:space="preserve">- </w:t>
      </w:r>
      <w:r w:rsidR="00663BE8" w:rsidRPr="00207936">
        <w:rPr>
          <w:lang w:val="es-ES_tradnl"/>
        </w:rPr>
        <w:t>Tiếp tục tăng cường công tác quản lý bảo vệ rừng, triển khai thực hiện chăm sóc đợt I/2020 diện tích rừng trồng qua các năm khoảng 7.000</w:t>
      </w:r>
      <w:r w:rsidR="00CA77EA" w:rsidRPr="00207936">
        <w:rPr>
          <w:lang w:val="es-ES_tradnl"/>
        </w:rPr>
        <w:t xml:space="preserve"> </w:t>
      </w:r>
      <w:r w:rsidR="00663BE8" w:rsidRPr="00207936">
        <w:rPr>
          <w:lang w:val="es-ES_tradnl"/>
        </w:rPr>
        <w:t>ha</w:t>
      </w:r>
      <w:r w:rsidR="00CA77EA" w:rsidRPr="00207936">
        <w:rPr>
          <w:lang w:val="es-ES_tradnl"/>
        </w:rPr>
        <w:t xml:space="preserve"> </w:t>
      </w:r>
      <w:r w:rsidR="00663BE8" w:rsidRPr="00207936">
        <w:rPr>
          <w:lang w:val="nl-NL"/>
        </w:rPr>
        <w:t>bằng cùng kỳ năm trước; khai thác rừng trồng tập trung với sản lượng 11,8 ngàn m</w:t>
      </w:r>
      <w:r w:rsidR="00663BE8" w:rsidRPr="00207936">
        <w:rPr>
          <w:vertAlign w:val="superscript"/>
          <w:lang w:val="nl-NL"/>
        </w:rPr>
        <w:t>3</w:t>
      </w:r>
      <w:r w:rsidR="00663BE8" w:rsidRPr="00207936">
        <w:rPr>
          <w:lang w:val="nl-NL"/>
        </w:rPr>
        <w:t xml:space="preserve"> gỗ, tăng 4,8%; củi khai thác 3.150 ster tăng 1,6% so cùng kỳ. Đã tuần tra và phát hiện lập biên bản </w:t>
      </w:r>
      <w:r w:rsidR="00663BE8" w:rsidRPr="00207936">
        <w:rPr>
          <w:lang w:val="es-ES"/>
        </w:rPr>
        <w:t>48</w:t>
      </w:r>
      <w:r w:rsidR="00663BE8" w:rsidRPr="00207936">
        <w:rPr>
          <w:lang w:val="nl-NL"/>
        </w:rPr>
        <w:t xml:space="preserve"> vụ vi phạm, </w:t>
      </w:r>
      <w:r w:rsidR="00663BE8" w:rsidRPr="00207936">
        <w:rPr>
          <w:lang w:val="vi-VN"/>
        </w:rPr>
        <w:t>tăng</w:t>
      </w:r>
      <w:r w:rsidR="00CA77EA" w:rsidRPr="00207936">
        <w:t xml:space="preserve"> </w:t>
      </w:r>
      <w:r w:rsidR="00663BE8" w:rsidRPr="00207936">
        <w:rPr>
          <w:lang w:val="vi-VN"/>
        </w:rPr>
        <w:t>17,1</w:t>
      </w:r>
      <w:r w:rsidR="00663BE8" w:rsidRPr="00207936">
        <w:rPr>
          <w:lang w:val="pt-BR"/>
        </w:rPr>
        <w:t>% so cùng kỳ</w:t>
      </w:r>
      <w:r w:rsidR="00663BE8" w:rsidRPr="00207936">
        <w:rPr>
          <w:lang w:val="nl-NL"/>
        </w:rPr>
        <w:t>;</w:t>
      </w:r>
      <w:r w:rsidR="00CA77EA" w:rsidRPr="00207936">
        <w:rPr>
          <w:lang w:val="nl-NL"/>
        </w:rPr>
        <w:t xml:space="preserve"> </w:t>
      </w:r>
      <w:r w:rsidR="00663BE8" w:rsidRPr="00207936">
        <w:rPr>
          <w:lang w:val="nl-NL"/>
        </w:rPr>
        <w:t xml:space="preserve">xử lý 44 vụ vi phạm, phạt tiền </w:t>
      </w:r>
      <w:r w:rsidR="00663BE8" w:rsidRPr="00207936">
        <w:rPr>
          <w:lang w:val="vi-VN"/>
        </w:rPr>
        <w:t>324,5</w:t>
      </w:r>
      <w:r w:rsidR="00CA77EA" w:rsidRPr="00207936">
        <w:t xml:space="preserve"> </w:t>
      </w:r>
      <w:r w:rsidR="00663BE8" w:rsidRPr="00207936">
        <w:rPr>
          <w:lang w:val="nl-NL"/>
        </w:rPr>
        <w:t xml:space="preserve">triệu đồng; lâm sản tịch thu </w:t>
      </w:r>
      <w:r w:rsidR="00663BE8" w:rsidRPr="00207936">
        <w:rPr>
          <w:lang w:val="vi-VN"/>
        </w:rPr>
        <w:t>68,7</w:t>
      </w:r>
      <w:r w:rsidR="00663BE8" w:rsidRPr="00207936">
        <w:t>m</w:t>
      </w:r>
      <w:r w:rsidR="00663BE8" w:rsidRPr="00207936">
        <w:rPr>
          <w:vertAlign w:val="superscript"/>
        </w:rPr>
        <w:t>3</w:t>
      </w:r>
      <w:r w:rsidR="00663BE8" w:rsidRPr="00207936">
        <w:rPr>
          <w:lang w:val="nl-NL"/>
        </w:rPr>
        <w:t>. Tập trung t</w:t>
      </w:r>
      <w:r w:rsidR="00F817CA" w:rsidRPr="00207936">
        <w:rPr>
          <w:lang w:val="en-GB"/>
        </w:rPr>
        <w:t xml:space="preserve">riển khai thực hiện </w:t>
      </w:r>
      <w:r w:rsidR="00F817CA" w:rsidRPr="00207936">
        <w:rPr>
          <w:lang w:val="vi-VN"/>
        </w:rPr>
        <w:t xml:space="preserve">nghiêm công tác </w:t>
      </w:r>
      <w:r w:rsidR="00F817CA" w:rsidRPr="00207936">
        <w:rPr>
          <w:lang w:val="en-GB"/>
        </w:rPr>
        <w:t>phòng cháy, chữa cháy rừng</w:t>
      </w:r>
      <w:r w:rsidR="009D5777" w:rsidRPr="00207936">
        <w:rPr>
          <w:lang w:val="en-GB"/>
        </w:rPr>
        <w:t xml:space="preserve">, nhất là trong </w:t>
      </w:r>
      <w:r w:rsidR="00083801" w:rsidRPr="00207936">
        <w:rPr>
          <w:lang w:val="en-GB"/>
        </w:rPr>
        <w:t>thời điểm khô, hanh sắp đến</w:t>
      </w:r>
      <w:r w:rsidR="009D5777" w:rsidRPr="00207936">
        <w:rPr>
          <w:lang w:val="en-GB"/>
        </w:rPr>
        <w:t xml:space="preserve">. </w:t>
      </w:r>
    </w:p>
    <w:p w:rsidR="001F0F41" w:rsidRPr="00207936" w:rsidRDefault="0061650D" w:rsidP="0095055C">
      <w:pPr>
        <w:spacing w:beforeLines="60" w:afterLines="60" w:line="288" w:lineRule="auto"/>
        <w:ind w:firstLine="540"/>
        <w:jc w:val="both"/>
        <w:rPr>
          <w:lang w:val="nl-NL"/>
        </w:rPr>
      </w:pPr>
      <w:r w:rsidRPr="00207936">
        <w:rPr>
          <w:lang w:val="nl-NL"/>
        </w:rPr>
        <w:lastRenderedPageBreak/>
        <w:t xml:space="preserve">- </w:t>
      </w:r>
      <w:r w:rsidR="001F0F41" w:rsidRPr="00207936">
        <w:rPr>
          <w:lang w:val="nl-NL"/>
        </w:rPr>
        <w:t>Diện tích thả nuôi thủy sản các loại quý I đạt 1</w:t>
      </w:r>
      <w:r w:rsidR="001F0F41" w:rsidRPr="00207936">
        <w:rPr>
          <w:lang w:val="pt-BR"/>
        </w:rPr>
        <w:t>1.0</w:t>
      </w:r>
      <w:r w:rsidR="001F0F41" w:rsidRPr="00207936">
        <w:rPr>
          <w:lang w:val="vi-VN"/>
        </w:rPr>
        <w:t>17</w:t>
      </w:r>
      <w:r w:rsidR="00CA77EA" w:rsidRPr="00207936">
        <w:t xml:space="preserve"> </w:t>
      </w:r>
      <w:r w:rsidR="001F0F41" w:rsidRPr="00207936">
        <w:rPr>
          <w:lang w:val="pt-BR"/>
        </w:rPr>
        <w:t>ha</w:t>
      </w:r>
      <w:r w:rsidR="001F0F41" w:rsidRPr="00207936">
        <w:rPr>
          <w:lang w:val="nl-NL"/>
        </w:rPr>
        <w:t xml:space="preserve">, tăng 1,3% so cùng kỳ. Sản lượng tôm Post sản xuất </w:t>
      </w:r>
      <w:r w:rsidR="00FE0AF3" w:rsidRPr="00207936">
        <w:rPr>
          <w:lang w:val="nl-NL"/>
        </w:rPr>
        <w:t>385 triệu con, giảm</w:t>
      </w:r>
      <w:r w:rsidR="00CA77EA" w:rsidRPr="00207936">
        <w:rPr>
          <w:lang w:val="nl-NL"/>
        </w:rPr>
        <w:t xml:space="preserve"> </w:t>
      </w:r>
      <w:r w:rsidR="00FE0AF3" w:rsidRPr="00207936">
        <w:rPr>
          <w:lang w:val="nl-NL"/>
        </w:rPr>
        <w:t>23,2</w:t>
      </w:r>
      <w:r w:rsidR="001F0F41" w:rsidRPr="00207936">
        <w:rPr>
          <w:lang w:val="nl-NL"/>
        </w:rPr>
        <w:t>%</w:t>
      </w:r>
      <w:r w:rsidR="00FE0AF3" w:rsidRPr="00207936">
        <w:rPr>
          <w:lang w:val="nl-NL"/>
        </w:rPr>
        <w:t xml:space="preserve"> so cùng kỳ</w:t>
      </w:r>
      <w:r w:rsidR="000D4E82" w:rsidRPr="00207936">
        <w:rPr>
          <w:vertAlign w:val="superscript"/>
          <w:lang w:val="nl-NL"/>
        </w:rPr>
        <w:t>(</w:t>
      </w:r>
      <w:r w:rsidR="009E6F74" w:rsidRPr="00207936">
        <w:rPr>
          <w:rStyle w:val="FootnoteReference"/>
          <w:lang w:val="nl-NL"/>
        </w:rPr>
        <w:footnoteReference w:id="11"/>
      </w:r>
      <w:r w:rsidR="000D4E82" w:rsidRPr="00207936">
        <w:rPr>
          <w:vertAlign w:val="superscript"/>
          <w:lang w:val="nl-NL"/>
        </w:rPr>
        <w:t>)</w:t>
      </w:r>
      <w:r w:rsidR="001F0F41" w:rsidRPr="00207936">
        <w:rPr>
          <w:lang w:val="nl-NL"/>
        </w:rPr>
        <w:t>.</w:t>
      </w:r>
      <w:r w:rsidR="00CA77EA" w:rsidRPr="00207936">
        <w:rPr>
          <w:lang w:val="nl-NL"/>
        </w:rPr>
        <w:t xml:space="preserve"> </w:t>
      </w:r>
      <w:r w:rsidR="001F0F41" w:rsidRPr="00207936">
        <w:rPr>
          <w:lang w:val="nl-NL"/>
        </w:rPr>
        <w:t xml:space="preserve">Sản lượng khai thác và nuôi trồng thủy sản ước đạt </w:t>
      </w:r>
      <w:r w:rsidR="00D80863" w:rsidRPr="00207936">
        <w:rPr>
          <w:lang w:val="nl-NL"/>
        </w:rPr>
        <w:t xml:space="preserve">16.863 </w:t>
      </w:r>
      <w:r w:rsidR="001F0F41" w:rsidRPr="00207936">
        <w:rPr>
          <w:lang w:val="nl-NL"/>
        </w:rPr>
        <w:t xml:space="preserve">tấn tăng </w:t>
      </w:r>
      <w:r w:rsidR="00D80863" w:rsidRPr="00207936">
        <w:rPr>
          <w:lang w:val="nl-NL"/>
        </w:rPr>
        <w:t xml:space="preserve">0,3% </w:t>
      </w:r>
      <w:r w:rsidR="001F0F41" w:rsidRPr="00207936">
        <w:rPr>
          <w:lang w:val="nl-NL"/>
        </w:rPr>
        <w:t xml:space="preserve">so cùng kỳ, trong đó, sản lượng thủy sản khai thác đạt </w:t>
      </w:r>
      <w:r w:rsidR="00D80863" w:rsidRPr="00207936">
        <w:rPr>
          <w:lang w:val="nl-NL"/>
        </w:rPr>
        <w:t>16.639</w:t>
      </w:r>
      <w:r w:rsidR="001F0F41" w:rsidRPr="00207936">
        <w:rPr>
          <w:lang w:val="nl-NL"/>
        </w:rPr>
        <w:t xml:space="preserve"> tấn </w:t>
      </w:r>
      <w:r w:rsidR="00D80863" w:rsidRPr="00207936">
        <w:rPr>
          <w:lang w:val="nl-NL"/>
        </w:rPr>
        <w:t>giảm</w:t>
      </w:r>
      <w:r w:rsidR="00CA77EA" w:rsidRPr="00207936">
        <w:rPr>
          <w:lang w:val="nl-NL"/>
        </w:rPr>
        <w:t xml:space="preserve"> </w:t>
      </w:r>
      <w:r w:rsidR="00D80863" w:rsidRPr="00207936">
        <w:rPr>
          <w:lang w:val="nl-NL"/>
        </w:rPr>
        <w:t>0,5%</w:t>
      </w:r>
      <w:r w:rsidR="001F0F41" w:rsidRPr="00207936">
        <w:rPr>
          <w:lang w:val="nl-NL"/>
        </w:rPr>
        <w:t xml:space="preserve">; sản lượng nuôi trồng từ lồng bè tăng </w:t>
      </w:r>
      <w:r w:rsidR="00D80863" w:rsidRPr="00207936">
        <w:rPr>
          <w:lang w:val="nl-NL"/>
        </w:rPr>
        <w:t>gấp 2,3 lần</w:t>
      </w:r>
      <w:r w:rsidR="001F0F41" w:rsidRPr="00207936">
        <w:rPr>
          <w:lang w:val="nl-NL"/>
        </w:rPr>
        <w:t>.</w:t>
      </w:r>
      <w:r w:rsidR="00CA77EA" w:rsidRPr="00207936">
        <w:rPr>
          <w:lang w:val="nl-NL"/>
        </w:rPr>
        <w:t xml:space="preserve"> </w:t>
      </w:r>
      <w:r w:rsidR="001F0F41" w:rsidRPr="00207936">
        <w:rPr>
          <w:lang w:val="nl-NL"/>
        </w:rPr>
        <w:t>Đặc biệt, sản lượng tôm tăng</w:t>
      </w:r>
      <w:r w:rsidR="00D80863" w:rsidRPr="00207936">
        <w:rPr>
          <w:lang w:val="nl-NL"/>
        </w:rPr>
        <w:t xml:space="preserve"> mạnh do thu hoạch sớm; sản lượng tôm hùm giảm 10,8% do ảnh hưởng của dịch bệnh Covid-19</w:t>
      </w:r>
      <w:r w:rsidR="00535FEC" w:rsidRPr="00207936">
        <w:rPr>
          <w:vertAlign w:val="superscript"/>
          <w:lang w:val="nl-NL"/>
        </w:rPr>
        <w:t>(</w:t>
      </w:r>
      <w:r w:rsidR="00D80863" w:rsidRPr="00207936">
        <w:rPr>
          <w:rStyle w:val="FootnoteReference"/>
          <w:lang w:val="nl-NL"/>
        </w:rPr>
        <w:footnoteReference w:id="12"/>
      </w:r>
      <w:r w:rsidR="00535FEC" w:rsidRPr="00207936">
        <w:rPr>
          <w:vertAlign w:val="superscript"/>
          <w:lang w:val="nl-NL"/>
        </w:rPr>
        <w:t>)</w:t>
      </w:r>
      <w:r w:rsidR="001F0F41" w:rsidRPr="00207936">
        <w:rPr>
          <w:lang w:val="nl-NL"/>
        </w:rPr>
        <w:t>.</w:t>
      </w:r>
    </w:p>
    <w:p w:rsidR="0063449A" w:rsidRPr="00207936" w:rsidRDefault="003938F3" w:rsidP="0095055C">
      <w:pPr>
        <w:spacing w:beforeLines="60" w:afterLines="60" w:line="288" w:lineRule="auto"/>
        <w:ind w:right="6" w:firstLine="567"/>
        <w:jc w:val="both"/>
        <w:rPr>
          <w:b/>
          <w:lang w:val="es-ES"/>
        </w:rPr>
      </w:pPr>
      <w:r w:rsidRPr="00207936">
        <w:rPr>
          <w:b/>
          <w:lang w:val="es-ES"/>
        </w:rPr>
        <w:t>3</w:t>
      </w:r>
      <w:r w:rsidR="0063449A" w:rsidRPr="00207936">
        <w:rPr>
          <w:b/>
          <w:lang w:val="es-ES"/>
        </w:rPr>
        <w:t>. Về xây dựng Nông thôn mới</w:t>
      </w:r>
    </w:p>
    <w:p w:rsidR="0063449A" w:rsidRPr="00207936" w:rsidRDefault="0063449A" w:rsidP="0095055C">
      <w:pPr>
        <w:adjustRightInd w:val="0"/>
        <w:snapToGrid w:val="0"/>
        <w:spacing w:beforeLines="60" w:afterLines="60" w:line="288" w:lineRule="auto"/>
        <w:ind w:firstLine="709"/>
        <w:jc w:val="both"/>
        <w:rPr>
          <w:rFonts w:eastAsia="Cambria"/>
        </w:rPr>
      </w:pPr>
      <w:r w:rsidRPr="00207936">
        <w:rPr>
          <w:color w:val="000000"/>
          <w:lang w:val="da-DK"/>
        </w:rPr>
        <w:t>Chương trình mục tiêu Quốc gia về xây dựng nông thôn mới tiếp tục được tập trung chỉ đạo đẩy nhanh tiến độ, đảm bảo số xã đạt chuẩn theo kế hoạch đề ra</w:t>
      </w:r>
      <w:r w:rsidRPr="00207936">
        <w:rPr>
          <w:rFonts w:eastAsia="Cambria"/>
        </w:rPr>
        <w:t xml:space="preserve">. </w:t>
      </w:r>
      <w:r w:rsidRPr="00207936">
        <w:rPr>
          <w:rFonts w:eastAsia="Cambria"/>
          <w:lang w:val="vi-VN"/>
        </w:rPr>
        <w:t xml:space="preserve">Đến nay </w:t>
      </w:r>
      <w:r w:rsidRPr="00207936">
        <w:rPr>
          <w:lang w:val="vi-VN"/>
        </w:rPr>
        <w:t>có 51</w:t>
      </w:r>
      <w:r w:rsidRPr="00207936">
        <w:rPr>
          <w:lang w:val="da-DK"/>
        </w:rPr>
        <w:t>/8</w:t>
      </w:r>
      <w:r w:rsidRPr="00207936">
        <w:rPr>
          <w:lang w:val="vi-VN"/>
        </w:rPr>
        <w:t>6</w:t>
      </w:r>
      <w:r w:rsidRPr="00207936">
        <w:rPr>
          <w:lang w:val="da-DK"/>
        </w:rPr>
        <w:t xml:space="preserve"> xã</w:t>
      </w:r>
      <w:r w:rsidR="00CA77EA" w:rsidRPr="00207936">
        <w:rPr>
          <w:lang w:val="da-DK"/>
        </w:rPr>
        <w:t xml:space="preserve"> </w:t>
      </w:r>
      <w:r w:rsidRPr="00207936">
        <w:rPr>
          <w:lang w:val="da-DK"/>
        </w:rPr>
        <w:t>được công nhận đạt chuẩn nông thôn mới</w:t>
      </w:r>
      <w:r w:rsidR="00CA77EA" w:rsidRPr="00207936">
        <w:rPr>
          <w:lang w:val="da-DK"/>
        </w:rPr>
        <w:t xml:space="preserve"> </w:t>
      </w:r>
      <w:r w:rsidR="000C3CB7" w:rsidRPr="00207936">
        <w:rPr>
          <w:lang w:val="es-ES"/>
        </w:rPr>
        <w:t>(</w:t>
      </w:r>
      <w:r w:rsidR="000C3CB7" w:rsidRPr="00207936">
        <w:rPr>
          <w:i/>
          <w:lang w:val="es-ES"/>
        </w:rPr>
        <w:t>đạt tỷ lệ 59,3%</w:t>
      </w:r>
      <w:r w:rsidR="000C3CB7" w:rsidRPr="00207936">
        <w:rPr>
          <w:lang w:val="es-ES"/>
        </w:rPr>
        <w:t>)</w:t>
      </w:r>
      <w:r w:rsidRPr="00207936">
        <w:rPr>
          <w:lang w:val="vi-VN"/>
        </w:rPr>
        <w:t xml:space="preserve">, </w:t>
      </w:r>
      <w:r w:rsidRPr="00207936">
        <w:rPr>
          <w:rFonts w:eastAsia="Cambria"/>
          <w:lang w:val="vi-VN"/>
        </w:rPr>
        <w:t>b</w:t>
      </w:r>
      <w:r w:rsidRPr="00207936">
        <w:rPr>
          <w:lang w:val="da-DK"/>
        </w:rPr>
        <w:t>ình quân toàn tỉnh đạt 1</w:t>
      </w:r>
      <w:r w:rsidRPr="00207936">
        <w:rPr>
          <w:lang w:val="vi-VN"/>
        </w:rPr>
        <w:t>6,73</w:t>
      </w:r>
      <w:r w:rsidRPr="00207936">
        <w:rPr>
          <w:lang w:val="da-DK"/>
        </w:rPr>
        <w:t xml:space="preserve"> tiêu chí/xã</w:t>
      </w:r>
      <w:r w:rsidR="000C3CB7" w:rsidRPr="00207936">
        <w:rPr>
          <w:lang w:val="da-DK"/>
        </w:rPr>
        <w:t>; đang hoàn thiện hồ sơ,</w:t>
      </w:r>
      <w:r w:rsidR="00CA77EA" w:rsidRPr="00207936">
        <w:rPr>
          <w:lang w:val="da-DK"/>
        </w:rPr>
        <w:t xml:space="preserve"> </w:t>
      </w:r>
      <w:r w:rsidR="000C3CB7" w:rsidRPr="00207936">
        <w:t>d</w:t>
      </w:r>
      <w:r w:rsidRPr="00207936">
        <w:rPr>
          <w:rFonts w:eastAsia="Cambria"/>
          <w:lang w:val="da-DK"/>
        </w:rPr>
        <w:t>ự kiến sẽ x</w:t>
      </w:r>
      <w:r w:rsidRPr="00207936">
        <w:rPr>
          <w:rFonts w:eastAsia="Cambria"/>
        </w:rPr>
        <w:t xml:space="preserve">ét </w:t>
      </w:r>
      <w:r w:rsidRPr="00207936">
        <w:rPr>
          <w:rFonts w:eastAsia="Cambria"/>
          <w:lang w:val="vi-VN"/>
        </w:rPr>
        <w:t xml:space="preserve">duyệt thêm </w:t>
      </w:r>
      <w:r w:rsidRPr="00207936">
        <w:rPr>
          <w:rFonts w:eastAsia="Cambria"/>
        </w:rPr>
        <w:t>0</w:t>
      </w:r>
      <w:r w:rsidRPr="00207936">
        <w:rPr>
          <w:rFonts w:eastAsia="Cambria"/>
          <w:lang w:val="vi-VN"/>
        </w:rPr>
        <w:t>5 xã đạt chuẩn nông thôn mới và 01 xã đạt chuẩn</w:t>
      </w:r>
      <w:r w:rsidRPr="00207936">
        <w:rPr>
          <w:rFonts w:eastAsia="Cambria"/>
        </w:rPr>
        <w:t xml:space="preserve"> nông thôn </w:t>
      </w:r>
      <w:r w:rsidRPr="00207936">
        <w:rPr>
          <w:rFonts w:eastAsia="Cambria"/>
          <w:lang w:val="vi-VN"/>
        </w:rPr>
        <w:t>mới nâng cao</w:t>
      </w:r>
      <w:r w:rsidRPr="00207936">
        <w:rPr>
          <w:rFonts w:eastAsia="Cambria"/>
        </w:rPr>
        <w:t>. Trên toàn tỉnh đ</w:t>
      </w:r>
      <w:r w:rsidRPr="00207936">
        <w:rPr>
          <w:rFonts w:eastAsia="Cambria"/>
          <w:lang w:val="vi-VN"/>
        </w:rPr>
        <w:t xml:space="preserve">ã có 02 huyện đạt chuẩn Nông thôn mới năm 2019, đạt hoàn thành mục tiêu </w:t>
      </w:r>
      <w:r w:rsidR="0061650D" w:rsidRPr="00207936">
        <w:rPr>
          <w:rFonts w:eastAsia="Cambria"/>
        </w:rPr>
        <w:t>Nghị quyết Đại hội Đảng bộ tỉnh lần thứ XVI đề ra</w:t>
      </w:r>
      <w:r w:rsidRPr="00207936">
        <w:rPr>
          <w:rFonts w:eastAsia="Cambria"/>
          <w:lang w:val="vi-VN"/>
        </w:rPr>
        <w:t>.</w:t>
      </w:r>
      <w:r w:rsidR="000C3CB7" w:rsidRPr="00207936">
        <w:rPr>
          <w:rFonts w:eastAsia="Cambria"/>
        </w:rPr>
        <w:t xml:space="preserve"> Thành phố Tuy Hòa </w:t>
      </w:r>
      <w:r w:rsidR="00BD622E" w:rsidRPr="00207936">
        <w:rPr>
          <w:rFonts w:eastAsia="Cambria"/>
        </w:rPr>
        <w:t xml:space="preserve">đang hoàn thiện hồ sơ để trình thẩm tra, thẩm định các tiêu chí </w:t>
      </w:r>
      <w:r w:rsidR="004C3F8C" w:rsidRPr="00207936">
        <w:rPr>
          <w:rFonts w:eastAsia="Cambria"/>
        </w:rPr>
        <w:t xml:space="preserve">nông thôn mới </w:t>
      </w:r>
      <w:r w:rsidR="00BD622E" w:rsidRPr="00207936">
        <w:rPr>
          <w:rFonts w:eastAsia="Cambria"/>
        </w:rPr>
        <w:t>trong năm 2020.</w:t>
      </w:r>
    </w:p>
    <w:p w:rsidR="00EE74A5" w:rsidRPr="00207936" w:rsidRDefault="003938F3" w:rsidP="0095055C">
      <w:pPr>
        <w:spacing w:beforeLines="60" w:afterLines="60" w:line="288" w:lineRule="auto"/>
        <w:ind w:right="6" w:firstLine="567"/>
        <w:jc w:val="both"/>
        <w:rPr>
          <w:b/>
          <w:lang w:val="sv-SE"/>
        </w:rPr>
      </w:pPr>
      <w:r w:rsidRPr="00207936">
        <w:rPr>
          <w:b/>
          <w:lang w:val="es-ES"/>
        </w:rPr>
        <w:t>4</w:t>
      </w:r>
      <w:r w:rsidR="00775A32" w:rsidRPr="00207936">
        <w:rPr>
          <w:b/>
          <w:lang w:val="es-ES"/>
        </w:rPr>
        <w:t xml:space="preserve">. </w:t>
      </w:r>
      <w:r w:rsidR="00775A32" w:rsidRPr="00207936">
        <w:rPr>
          <w:b/>
          <w:lang w:val="vi-VN"/>
        </w:rPr>
        <w:t>Về công nghiệp</w:t>
      </w:r>
    </w:p>
    <w:p w:rsidR="008F6231" w:rsidRPr="00207936" w:rsidRDefault="00CA08CD" w:rsidP="0095055C">
      <w:pPr>
        <w:spacing w:beforeLines="60" w:afterLines="60" w:line="288" w:lineRule="auto"/>
        <w:ind w:firstLine="720"/>
        <w:jc w:val="both"/>
        <w:rPr>
          <w:bCs/>
          <w:lang w:val="nl-NL"/>
        </w:rPr>
      </w:pPr>
      <w:r w:rsidRPr="00207936">
        <w:t xml:space="preserve">Dịch Covid-19 đã tác động lớn đến tình hình sản xuất của các doanh nghiệp dẫn đến lượng hàng tồn kho lớn, nhất là các doanh nghiệp sản xuất hàng xuất khẩu. </w:t>
      </w:r>
      <w:r w:rsidRPr="00207936">
        <w:rPr>
          <w:lang w:val="sv-SE"/>
        </w:rPr>
        <w:t xml:space="preserve">Giá </w:t>
      </w:r>
      <w:r w:rsidRPr="00207936">
        <w:rPr>
          <w:lang w:val="pt-BR"/>
        </w:rPr>
        <w:t>trị sản xuất công nghiệp</w:t>
      </w:r>
      <w:r w:rsidR="009A36CC" w:rsidRPr="00207936">
        <w:rPr>
          <w:lang w:val="pt-BR"/>
        </w:rPr>
        <w:t xml:space="preserve"> theo giá so sánh</w:t>
      </w:r>
      <w:r w:rsidR="00633358" w:rsidRPr="00207936">
        <w:rPr>
          <w:lang w:val="pt-BR"/>
        </w:rPr>
        <w:t xml:space="preserve"> </w:t>
      </w:r>
      <w:r w:rsidRPr="00207936">
        <w:rPr>
          <w:rStyle w:val="normal0"/>
          <w:lang w:val="pt-BR"/>
        </w:rPr>
        <w:t xml:space="preserve">đạt </w:t>
      </w:r>
      <w:r w:rsidRPr="00207936">
        <w:rPr>
          <w:bCs/>
          <w:lang w:val="nl-NL"/>
        </w:rPr>
        <w:t xml:space="preserve">4.514,6 tỷ đồng tăng 3,3%. </w:t>
      </w:r>
      <w:r w:rsidRPr="00207936">
        <w:t>Tình hình sản xuất một số sản phẩm chủ yếu như sau: thủy sản giảm 0,81%; mía đường giảm 42,48%; tinh bột sắn giảm 5,7%; bia giảm 19,19%; nước giải khát giảm 11,46%; may mặc giảm 8%, thuốc chữa bệnh tăng 8,35%; điện sản xuất tăng 14,81%; điện thương phẩm tăng 6,64%; nước thương phẩm tăng 2,66%</w:t>
      </w:r>
      <w:r w:rsidR="00E62BC2" w:rsidRPr="00207936">
        <w:rPr>
          <w:lang w:val="nl-NL"/>
        </w:rPr>
        <w:t>.</w:t>
      </w:r>
    </w:p>
    <w:p w:rsidR="00CA08CD" w:rsidRPr="00207936" w:rsidRDefault="00CA08CD" w:rsidP="0095055C">
      <w:pPr>
        <w:spacing w:beforeLines="60" w:afterLines="60" w:line="288" w:lineRule="auto"/>
        <w:ind w:firstLine="540"/>
        <w:jc w:val="both"/>
        <w:rPr>
          <w:bCs/>
          <w:lang w:val="nl-NL"/>
        </w:rPr>
      </w:pPr>
      <w:r w:rsidRPr="00207936">
        <w:rPr>
          <w:lang w:val="sv-SE"/>
        </w:rPr>
        <w:t>Chỉ số sản xuất công nghiệp</w:t>
      </w:r>
      <w:r w:rsidR="00633358" w:rsidRPr="00207936">
        <w:rPr>
          <w:lang w:val="sv-SE"/>
        </w:rPr>
        <w:t xml:space="preserve"> </w:t>
      </w:r>
      <w:r w:rsidRPr="00207936">
        <w:rPr>
          <w:lang w:val="sv-SE"/>
        </w:rPr>
        <w:t xml:space="preserve">quý I </w:t>
      </w:r>
      <w:r w:rsidRPr="00207936">
        <w:rPr>
          <w:bCs/>
          <w:lang w:val="nl-NL"/>
        </w:rPr>
        <w:t>tăng 3,3%</w:t>
      </w:r>
      <w:r w:rsidR="00633358" w:rsidRPr="00207936">
        <w:rPr>
          <w:bCs/>
          <w:lang w:val="nl-NL"/>
        </w:rPr>
        <w:t xml:space="preserve">, trong đó: </w:t>
      </w:r>
      <w:r w:rsidRPr="00207936">
        <w:rPr>
          <w:bCs/>
          <w:lang w:val="nl-NL"/>
        </w:rPr>
        <w:t>Ngành sản xuất, phân phối điện, hơi nước tăng 28,1%; cung cấp nước, quản lý và xử lý rác thải tăng 3,4%; công nghiệp khai khoáng giảm 0,5%; ngành công nghiệp chế biến, chế tạo giảm 5,7%.</w:t>
      </w:r>
    </w:p>
    <w:p w:rsidR="00775A32" w:rsidRPr="00207936" w:rsidRDefault="003938F3" w:rsidP="0095055C">
      <w:pPr>
        <w:spacing w:beforeLines="60" w:afterLines="60" w:line="288" w:lineRule="auto"/>
        <w:ind w:firstLine="720"/>
        <w:jc w:val="both"/>
        <w:rPr>
          <w:b/>
          <w:color w:val="000000"/>
          <w:lang w:val="vi-VN"/>
        </w:rPr>
      </w:pPr>
      <w:r w:rsidRPr="00207936">
        <w:rPr>
          <w:b/>
          <w:color w:val="000000"/>
        </w:rPr>
        <w:t>5</w:t>
      </w:r>
      <w:r w:rsidR="00775A32" w:rsidRPr="00207936">
        <w:rPr>
          <w:b/>
          <w:color w:val="000000"/>
          <w:lang w:val="vi-VN"/>
        </w:rPr>
        <w:t xml:space="preserve">. Về </w:t>
      </w:r>
      <w:r w:rsidR="00FE28F3" w:rsidRPr="00207936">
        <w:rPr>
          <w:b/>
          <w:color w:val="000000"/>
        </w:rPr>
        <w:t xml:space="preserve">thương mại, giá cả, </w:t>
      </w:r>
      <w:r w:rsidR="00775A32" w:rsidRPr="00207936">
        <w:rPr>
          <w:b/>
          <w:color w:val="000000"/>
          <w:lang w:val="vi-VN"/>
        </w:rPr>
        <w:t>dịch vụ</w:t>
      </w:r>
    </w:p>
    <w:p w:rsidR="006F7EE5" w:rsidRPr="00207936" w:rsidRDefault="00852FDE" w:rsidP="0095055C">
      <w:pPr>
        <w:pStyle w:val="BodyTextIndent"/>
        <w:spacing w:beforeLines="60" w:afterLines="60" w:line="288" w:lineRule="auto"/>
        <w:ind w:left="0" w:firstLine="720"/>
        <w:jc w:val="both"/>
        <w:rPr>
          <w:sz w:val="28"/>
          <w:szCs w:val="28"/>
          <w:lang w:val="nl-NL"/>
        </w:rPr>
      </w:pPr>
      <w:r w:rsidRPr="00207936">
        <w:rPr>
          <w:color w:val="000000"/>
          <w:sz w:val="28"/>
          <w:szCs w:val="28"/>
          <w:lang w:val="nl-NL"/>
        </w:rPr>
        <w:t xml:space="preserve">- </w:t>
      </w:r>
      <w:r w:rsidR="0030080D" w:rsidRPr="00207936">
        <w:rPr>
          <w:color w:val="000000"/>
          <w:sz w:val="28"/>
          <w:szCs w:val="28"/>
          <w:lang w:val="nl-NL"/>
        </w:rPr>
        <w:t xml:space="preserve">Hoạt động </w:t>
      </w:r>
      <w:r w:rsidR="00170CB0" w:rsidRPr="00207936">
        <w:rPr>
          <w:color w:val="000000"/>
          <w:sz w:val="28"/>
          <w:szCs w:val="28"/>
          <w:lang w:val="nl-NL"/>
        </w:rPr>
        <w:t>thương mại và</w:t>
      </w:r>
      <w:r w:rsidR="0030080D" w:rsidRPr="00207936">
        <w:rPr>
          <w:color w:val="000000"/>
          <w:sz w:val="28"/>
          <w:szCs w:val="28"/>
          <w:lang w:val="nl-NL"/>
        </w:rPr>
        <w:t xml:space="preserve"> dịch vụ</w:t>
      </w:r>
      <w:r w:rsidR="00633358" w:rsidRPr="00207936">
        <w:rPr>
          <w:color w:val="000000"/>
          <w:sz w:val="28"/>
          <w:szCs w:val="28"/>
          <w:lang w:val="nl-NL"/>
        </w:rPr>
        <w:t xml:space="preserve"> </w:t>
      </w:r>
      <w:r w:rsidR="00985ED6" w:rsidRPr="00207936">
        <w:rPr>
          <w:color w:val="000000"/>
          <w:sz w:val="28"/>
          <w:szCs w:val="28"/>
          <w:lang w:val="nl-NL"/>
        </w:rPr>
        <w:t xml:space="preserve">trong </w:t>
      </w:r>
      <w:r w:rsidR="00633358" w:rsidRPr="00207936">
        <w:rPr>
          <w:color w:val="000000"/>
          <w:sz w:val="28"/>
          <w:szCs w:val="28"/>
          <w:lang w:val="nl-NL"/>
        </w:rPr>
        <w:t>q</w:t>
      </w:r>
      <w:r w:rsidR="00985ED6" w:rsidRPr="00207936">
        <w:rPr>
          <w:color w:val="000000"/>
          <w:sz w:val="28"/>
          <w:szCs w:val="28"/>
          <w:lang w:val="nl-NL"/>
        </w:rPr>
        <w:t xml:space="preserve">uý </w:t>
      </w:r>
      <w:r w:rsidR="00633358" w:rsidRPr="00207936">
        <w:rPr>
          <w:color w:val="000000"/>
          <w:sz w:val="28"/>
          <w:szCs w:val="28"/>
          <w:lang w:val="nl-NL"/>
        </w:rPr>
        <w:t>I</w:t>
      </w:r>
      <w:r w:rsidR="00985ED6" w:rsidRPr="00207936">
        <w:rPr>
          <w:color w:val="000000"/>
          <w:sz w:val="28"/>
          <w:szCs w:val="28"/>
          <w:lang w:val="nl-NL"/>
        </w:rPr>
        <w:t xml:space="preserve">/2020 tăng trưởng thấp do ảnh hưởng </w:t>
      </w:r>
      <w:r w:rsidR="00170CB0" w:rsidRPr="00207936">
        <w:rPr>
          <w:color w:val="000000"/>
          <w:sz w:val="28"/>
          <w:szCs w:val="28"/>
          <w:lang w:val="nl-NL"/>
        </w:rPr>
        <w:t>từ dịch bệnh Covid-19</w:t>
      </w:r>
      <w:r w:rsidR="00985ED6" w:rsidRPr="00207936">
        <w:rPr>
          <w:color w:val="000000"/>
          <w:sz w:val="28"/>
          <w:szCs w:val="28"/>
          <w:lang w:val="nl-NL"/>
        </w:rPr>
        <w:t xml:space="preserve"> và </w:t>
      </w:r>
      <w:r w:rsidR="00985ED6" w:rsidRPr="00207936">
        <w:rPr>
          <w:bCs/>
          <w:sz w:val="28"/>
          <w:szCs w:val="28"/>
          <w:lang w:val="nl-NL"/>
        </w:rPr>
        <w:t xml:space="preserve">Nghị định số 100/2019/NĐ-CP của Chính phủ </w:t>
      </w:r>
      <w:r w:rsidR="00985ED6" w:rsidRPr="00207936">
        <w:rPr>
          <w:bCs/>
          <w:sz w:val="28"/>
          <w:szCs w:val="28"/>
          <w:lang w:val="nl-NL"/>
        </w:rPr>
        <w:lastRenderedPageBreak/>
        <w:t xml:space="preserve">quy định xử phạt hành chính trong lĩnh vực giao thông đường bộ và đường sắt, </w:t>
      </w:r>
      <w:r w:rsidR="00985ED6" w:rsidRPr="00207936">
        <w:rPr>
          <w:sz w:val="28"/>
          <w:szCs w:val="28"/>
          <w:lang w:val="nl-NL"/>
        </w:rPr>
        <w:t>nên</w:t>
      </w:r>
      <w:r w:rsidR="00985ED6" w:rsidRPr="00207936">
        <w:rPr>
          <w:bCs/>
          <w:sz w:val="28"/>
          <w:szCs w:val="28"/>
          <w:lang w:val="nl-NL"/>
        </w:rPr>
        <w:t xml:space="preserve"> nhu cầu đi lại, mua sắm, tiêu thụ hàng hóa không cao</w:t>
      </w:r>
      <w:r w:rsidR="004059F2" w:rsidRPr="00207936">
        <w:rPr>
          <w:sz w:val="28"/>
          <w:szCs w:val="28"/>
        </w:rPr>
        <w:t xml:space="preserve">. </w:t>
      </w:r>
      <w:r w:rsidR="00F9322C" w:rsidRPr="00207936">
        <w:rPr>
          <w:sz w:val="28"/>
          <w:szCs w:val="28"/>
          <w:lang w:val="nl-NL"/>
        </w:rPr>
        <w:t xml:space="preserve">Tổng mức bán lẻ hàng hóa và doanh thu dịch vụ tiêu dùng </w:t>
      </w:r>
      <w:r w:rsidR="00C978B3" w:rsidRPr="00207936">
        <w:rPr>
          <w:sz w:val="28"/>
          <w:szCs w:val="28"/>
          <w:lang w:val="nl-NL"/>
        </w:rPr>
        <w:t>quý I</w:t>
      </w:r>
      <w:r w:rsidR="00C230EF" w:rsidRPr="00207936">
        <w:rPr>
          <w:sz w:val="28"/>
          <w:szCs w:val="28"/>
          <w:lang w:val="nl-NL"/>
        </w:rPr>
        <w:t>/2020</w:t>
      </w:r>
      <w:r w:rsidR="00C978B3" w:rsidRPr="00207936">
        <w:rPr>
          <w:sz w:val="28"/>
          <w:szCs w:val="28"/>
          <w:lang w:val="nl-NL"/>
        </w:rPr>
        <w:t xml:space="preserve"> </w:t>
      </w:r>
      <w:r w:rsidR="00F9322C" w:rsidRPr="00207936">
        <w:rPr>
          <w:sz w:val="28"/>
          <w:szCs w:val="28"/>
          <w:lang w:val="nl-NL"/>
        </w:rPr>
        <w:t xml:space="preserve">đạt </w:t>
      </w:r>
      <w:r w:rsidR="003E21A5" w:rsidRPr="00207936">
        <w:rPr>
          <w:sz w:val="28"/>
          <w:szCs w:val="28"/>
        </w:rPr>
        <w:t>8.565,7 tỷ đồng</w:t>
      </w:r>
      <w:r w:rsidR="00F9322C" w:rsidRPr="00207936">
        <w:rPr>
          <w:sz w:val="28"/>
          <w:szCs w:val="28"/>
          <w:lang w:val="nl-NL"/>
        </w:rPr>
        <w:t xml:space="preserve">, tăng </w:t>
      </w:r>
      <w:r w:rsidR="00B23D94" w:rsidRPr="00207936">
        <w:rPr>
          <w:sz w:val="28"/>
          <w:szCs w:val="28"/>
          <w:lang w:val="nl-NL"/>
        </w:rPr>
        <w:t>3,52</w:t>
      </w:r>
      <w:r w:rsidR="00F9322C" w:rsidRPr="00207936">
        <w:rPr>
          <w:sz w:val="28"/>
          <w:szCs w:val="28"/>
          <w:lang w:val="nl-NL"/>
        </w:rPr>
        <w:t>% so cùng kỳ</w:t>
      </w:r>
      <w:r w:rsidR="00D520DB" w:rsidRPr="00207936">
        <w:rPr>
          <w:sz w:val="28"/>
          <w:szCs w:val="28"/>
          <w:lang w:val="nl-NL"/>
        </w:rPr>
        <w:t xml:space="preserve">, trong đó </w:t>
      </w:r>
      <w:r w:rsidR="00D520DB" w:rsidRPr="00207936">
        <w:rPr>
          <w:bCs/>
          <w:sz w:val="28"/>
          <w:szCs w:val="28"/>
          <w:lang w:val="pl-PL"/>
        </w:rPr>
        <w:t xml:space="preserve">tổng mức bán lẻ </w:t>
      </w:r>
      <w:r w:rsidR="004C5001" w:rsidRPr="00207936">
        <w:rPr>
          <w:bCs/>
          <w:sz w:val="28"/>
          <w:szCs w:val="28"/>
          <w:lang w:val="pl-PL"/>
        </w:rPr>
        <w:t xml:space="preserve">hàng hóa </w:t>
      </w:r>
      <w:r w:rsidR="003E21A5" w:rsidRPr="00207936">
        <w:rPr>
          <w:sz w:val="28"/>
          <w:szCs w:val="28"/>
          <w:lang w:val="nl-NL"/>
        </w:rPr>
        <w:t>tăng 6,5%</w:t>
      </w:r>
      <w:r w:rsidR="00D520DB" w:rsidRPr="00207936">
        <w:rPr>
          <w:bCs/>
          <w:sz w:val="28"/>
          <w:szCs w:val="28"/>
          <w:lang w:val="pl-PL"/>
        </w:rPr>
        <w:t xml:space="preserve">; lưu trú ăn uống và dịch vụ lữ hành </w:t>
      </w:r>
      <w:r w:rsidR="003E21A5" w:rsidRPr="00207936">
        <w:rPr>
          <w:sz w:val="28"/>
          <w:szCs w:val="28"/>
          <w:lang w:val="nl-NL"/>
        </w:rPr>
        <w:t>giảm 10,5%</w:t>
      </w:r>
      <w:r w:rsidR="00D520DB" w:rsidRPr="00207936">
        <w:rPr>
          <w:sz w:val="28"/>
          <w:szCs w:val="28"/>
          <w:lang w:val="pl-PL"/>
        </w:rPr>
        <w:t>;</w:t>
      </w:r>
      <w:r w:rsidR="00D520DB" w:rsidRPr="00207936">
        <w:rPr>
          <w:bCs/>
          <w:sz w:val="28"/>
          <w:szCs w:val="28"/>
          <w:lang w:val="pl-PL"/>
        </w:rPr>
        <w:t xml:space="preserve"> dịch vụ khác </w:t>
      </w:r>
      <w:r w:rsidR="00CB4788" w:rsidRPr="00207936">
        <w:rPr>
          <w:bCs/>
          <w:sz w:val="28"/>
          <w:szCs w:val="28"/>
          <w:lang w:val="pl-PL"/>
        </w:rPr>
        <w:t xml:space="preserve">giảm </w:t>
      </w:r>
      <w:r w:rsidR="003E21A5" w:rsidRPr="00207936">
        <w:rPr>
          <w:bCs/>
          <w:sz w:val="28"/>
          <w:szCs w:val="28"/>
          <w:lang w:val="pl-PL"/>
        </w:rPr>
        <w:t>10,2</w:t>
      </w:r>
      <w:r w:rsidR="00CB4788" w:rsidRPr="00207936">
        <w:rPr>
          <w:bCs/>
          <w:sz w:val="28"/>
          <w:szCs w:val="28"/>
          <w:lang w:val="pl-PL"/>
        </w:rPr>
        <w:t xml:space="preserve">% </w:t>
      </w:r>
      <w:r w:rsidR="00D520DB" w:rsidRPr="00207936">
        <w:rPr>
          <w:bCs/>
          <w:sz w:val="28"/>
          <w:szCs w:val="28"/>
          <w:lang w:val="pl-PL"/>
        </w:rPr>
        <w:t xml:space="preserve">so với </w:t>
      </w:r>
      <w:r w:rsidR="00D520DB" w:rsidRPr="00207936">
        <w:rPr>
          <w:sz w:val="28"/>
          <w:szCs w:val="28"/>
          <w:lang w:val="pl-PL"/>
        </w:rPr>
        <w:t>cùng kỳ.</w:t>
      </w:r>
      <w:r w:rsidR="00633358" w:rsidRPr="00207936">
        <w:rPr>
          <w:sz w:val="28"/>
          <w:szCs w:val="28"/>
          <w:lang w:val="pl-PL"/>
        </w:rPr>
        <w:t xml:space="preserve"> </w:t>
      </w:r>
      <w:r w:rsidR="00C230EF" w:rsidRPr="00207936">
        <w:rPr>
          <w:sz w:val="28"/>
          <w:szCs w:val="28"/>
          <w:lang w:val="pl-PL"/>
        </w:rPr>
        <w:t>N</w:t>
      </w:r>
      <w:r w:rsidR="002D458B" w:rsidRPr="00207936">
        <w:rPr>
          <w:sz w:val="28"/>
          <w:szCs w:val="28"/>
          <w:lang w:val="pl-PL"/>
        </w:rPr>
        <w:t xml:space="preserve">hìn chung </w:t>
      </w:r>
      <w:r w:rsidR="00C20040" w:rsidRPr="00207936">
        <w:rPr>
          <w:sz w:val="28"/>
          <w:szCs w:val="28"/>
          <w:lang w:val="pl-PL"/>
        </w:rPr>
        <w:t xml:space="preserve">tình hình </w:t>
      </w:r>
      <w:r w:rsidR="002D458B" w:rsidRPr="00207936">
        <w:rPr>
          <w:sz w:val="28"/>
          <w:szCs w:val="28"/>
          <w:lang w:val="pl-PL"/>
        </w:rPr>
        <w:t xml:space="preserve">giá cả </w:t>
      </w:r>
      <w:r w:rsidR="00C20040" w:rsidRPr="00207936">
        <w:rPr>
          <w:sz w:val="28"/>
          <w:szCs w:val="28"/>
          <w:lang w:val="pl-PL"/>
        </w:rPr>
        <w:t xml:space="preserve">thị trường </w:t>
      </w:r>
      <w:r w:rsidR="00FD358F" w:rsidRPr="00207936">
        <w:rPr>
          <w:sz w:val="28"/>
          <w:szCs w:val="28"/>
          <w:lang w:val="pl-PL"/>
        </w:rPr>
        <w:t xml:space="preserve">cơ bản bình ổn, trong đó giá cả </w:t>
      </w:r>
      <w:r w:rsidR="00CD56EF" w:rsidRPr="00207936">
        <w:rPr>
          <w:sz w:val="28"/>
          <w:szCs w:val="28"/>
          <w:lang w:val="pl-PL"/>
        </w:rPr>
        <w:t>của</w:t>
      </w:r>
      <w:r w:rsidR="00633358" w:rsidRPr="00207936">
        <w:rPr>
          <w:sz w:val="28"/>
          <w:szCs w:val="28"/>
          <w:lang w:val="pl-PL"/>
        </w:rPr>
        <w:t xml:space="preserve"> </w:t>
      </w:r>
      <w:r w:rsidR="00FD358F" w:rsidRPr="00207936">
        <w:rPr>
          <w:sz w:val="28"/>
          <w:szCs w:val="28"/>
          <w:lang w:val="pl-PL"/>
        </w:rPr>
        <w:t xml:space="preserve">một số </w:t>
      </w:r>
      <w:r w:rsidR="002D458B" w:rsidRPr="00207936">
        <w:rPr>
          <w:sz w:val="28"/>
          <w:szCs w:val="28"/>
          <w:lang w:val="pl-PL"/>
        </w:rPr>
        <w:t xml:space="preserve">hàng hóa trên địa bàn tỉnh </w:t>
      </w:r>
      <w:r w:rsidR="00FD358F" w:rsidRPr="00207936">
        <w:rPr>
          <w:sz w:val="28"/>
          <w:szCs w:val="28"/>
          <w:lang w:val="pl-PL"/>
        </w:rPr>
        <w:t>giảm nhẹ</w:t>
      </w:r>
      <w:r w:rsidR="00C20040" w:rsidRPr="00207936">
        <w:rPr>
          <w:sz w:val="28"/>
          <w:szCs w:val="28"/>
          <w:vertAlign w:val="superscript"/>
          <w:lang w:val="pl-PL"/>
        </w:rPr>
        <w:t>(</w:t>
      </w:r>
      <w:r w:rsidR="00CD56EF" w:rsidRPr="00207936">
        <w:rPr>
          <w:rStyle w:val="FootnoteReference"/>
          <w:sz w:val="28"/>
          <w:szCs w:val="28"/>
          <w:lang w:val="pl-PL"/>
        </w:rPr>
        <w:footnoteReference w:id="13"/>
      </w:r>
      <w:r w:rsidR="00C20040" w:rsidRPr="00207936">
        <w:rPr>
          <w:sz w:val="28"/>
          <w:szCs w:val="28"/>
          <w:vertAlign w:val="superscript"/>
          <w:lang w:val="pl-PL"/>
        </w:rPr>
        <w:t>)</w:t>
      </w:r>
      <w:r w:rsidR="002C28A9" w:rsidRPr="00207936">
        <w:rPr>
          <w:sz w:val="28"/>
          <w:szCs w:val="28"/>
          <w:lang w:val="pl-PL"/>
        </w:rPr>
        <w:t>; chỉ số giá tiêu dùng</w:t>
      </w:r>
      <w:r w:rsidR="00985ED6" w:rsidRPr="00207936">
        <w:rPr>
          <w:sz w:val="28"/>
          <w:szCs w:val="28"/>
          <w:lang w:val="pl-PL"/>
        </w:rPr>
        <w:t xml:space="preserve"> bình quân</w:t>
      </w:r>
      <w:r w:rsidR="00633358" w:rsidRPr="00207936">
        <w:rPr>
          <w:sz w:val="28"/>
          <w:szCs w:val="28"/>
          <w:lang w:val="pl-PL"/>
        </w:rPr>
        <w:t xml:space="preserve"> </w:t>
      </w:r>
      <w:r w:rsidR="00C978B3" w:rsidRPr="00207936">
        <w:rPr>
          <w:sz w:val="28"/>
          <w:szCs w:val="28"/>
          <w:lang w:val="pl-PL"/>
        </w:rPr>
        <w:t>quý I</w:t>
      </w:r>
      <w:r w:rsidR="00EE6FE6" w:rsidRPr="00207936">
        <w:rPr>
          <w:sz w:val="28"/>
          <w:szCs w:val="28"/>
          <w:lang w:val="pl-PL"/>
        </w:rPr>
        <w:t>/2020</w:t>
      </w:r>
      <w:r w:rsidR="002C28A9" w:rsidRPr="00207936">
        <w:rPr>
          <w:sz w:val="28"/>
          <w:szCs w:val="28"/>
          <w:lang w:val="pl-PL"/>
        </w:rPr>
        <w:t xml:space="preserve"> tăng </w:t>
      </w:r>
      <w:r w:rsidR="003E21A5" w:rsidRPr="00207936">
        <w:rPr>
          <w:color w:val="000000"/>
          <w:sz w:val="28"/>
          <w:szCs w:val="28"/>
        </w:rPr>
        <w:t>7,4%</w:t>
      </w:r>
      <w:r w:rsidR="00633358" w:rsidRPr="00207936">
        <w:rPr>
          <w:color w:val="000000"/>
          <w:sz w:val="28"/>
          <w:szCs w:val="28"/>
        </w:rPr>
        <w:t xml:space="preserve"> </w:t>
      </w:r>
      <w:r w:rsidR="002C28A9" w:rsidRPr="00207936">
        <w:rPr>
          <w:sz w:val="28"/>
          <w:szCs w:val="28"/>
          <w:lang w:val="pl-PL"/>
        </w:rPr>
        <w:t xml:space="preserve">so </w:t>
      </w:r>
      <w:r w:rsidR="002C28A9" w:rsidRPr="00207936">
        <w:rPr>
          <w:sz w:val="28"/>
          <w:szCs w:val="28"/>
          <w:lang w:val="af-ZA"/>
        </w:rPr>
        <w:t>cùng kỳ</w:t>
      </w:r>
      <w:r w:rsidR="006831E6">
        <w:rPr>
          <w:sz w:val="28"/>
          <w:szCs w:val="28"/>
          <w:lang w:val="nl-NL"/>
        </w:rPr>
        <w:t>.</w:t>
      </w:r>
    </w:p>
    <w:p w:rsidR="00F9322C" w:rsidRPr="00207936" w:rsidRDefault="00852FDE" w:rsidP="0095055C">
      <w:pPr>
        <w:pStyle w:val="BodyTextIndent"/>
        <w:spacing w:beforeLines="60" w:afterLines="60" w:line="288" w:lineRule="auto"/>
        <w:ind w:left="0" w:firstLine="567"/>
        <w:jc w:val="both"/>
        <w:rPr>
          <w:sz w:val="28"/>
          <w:szCs w:val="28"/>
          <w:lang w:val="pl-PL"/>
        </w:rPr>
      </w:pPr>
      <w:r w:rsidRPr="00207936">
        <w:rPr>
          <w:sz w:val="28"/>
          <w:szCs w:val="28"/>
          <w:lang w:val="nl-NL"/>
        </w:rPr>
        <w:t xml:space="preserve">- </w:t>
      </w:r>
      <w:r w:rsidR="00BE7C9E" w:rsidRPr="00207936">
        <w:rPr>
          <w:sz w:val="28"/>
          <w:szCs w:val="28"/>
        </w:rPr>
        <w:t xml:space="preserve">Tình </w:t>
      </w:r>
      <w:r w:rsidR="00BE7C9E" w:rsidRPr="00207936">
        <w:rPr>
          <w:sz w:val="28"/>
          <w:szCs w:val="28"/>
          <w:lang w:val="nl-NL"/>
        </w:rPr>
        <w:t xml:space="preserve">hình xuất, nhập khẩu trên địa bàn tỉnh gặp nhiều khó khăn do ảnh hưởng của dịch bệnh Covid -19 gây ra, </w:t>
      </w:r>
      <w:r w:rsidR="00BE7C9E" w:rsidRPr="00207936">
        <w:rPr>
          <w:sz w:val="28"/>
          <w:szCs w:val="28"/>
        </w:rPr>
        <w:t>các mặt hàng xuất khẩu trực tiếp thị trường Mỹ và Châu Âu gồm quần áo may sẵn và thủy sản bị giảm sút do tình hình dịch bệnh lan rộng và bùng phát mạnh nên nhiều nước đã thực hiện các biện pháp mạnh để kiểm soát dịch bệnh</w:t>
      </w:r>
      <w:r w:rsidR="00EE6FE6" w:rsidRPr="00207936">
        <w:rPr>
          <w:sz w:val="28"/>
          <w:szCs w:val="28"/>
        </w:rPr>
        <w:t>,</w:t>
      </w:r>
      <w:r w:rsidR="00BE7C9E" w:rsidRPr="00207936">
        <w:rPr>
          <w:sz w:val="28"/>
          <w:szCs w:val="28"/>
        </w:rPr>
        <w:t xml:space="preserve"> </w:t>
      </w:r>
      <w:r w:rsidR="00EE6FE6" w:rsidRPr="00207936">
        <w:rPr>
          <w:sz w:val="28"/>
          <w:szCs w:val="28"/>
        </w:rPr>
        <w:t>gây</w:t>
      </w:r>
      <w:r w:rsidR="00BE7C9E" w:rsidRPr="00207936">
        <w:rPr>
          <w:sz w:val="28"/>
          <w:szCs w:val="28"/>
        </w:rPr>
        <w:t xml:space="preserve"> ảnh hưởng đến các đơn hàng xuất khẩu vào các thị trường này. Một số doanh nghiệp sản xuất nhân hạt điều chuyển sang gia công và ảnh hưởng của dịch bệnh đến thị trường Trung Quốc và Châu Âu nên kim ngạch giảm mạnh. Tổng kim ngạch xuất khẩu đạt 41,8 triệu USD, giảm 2,51% so với cùng kỳ. </w:t>
      </w:r>
      <w:r w:rsidR="00BE7C9E" w:rsidRPr="00207936">
        <w:rPr>
          <w:sz w:val="28"/>
          <w:szCs w:val="28"/>
          <w:lang w:val="vi-VN"/>
        </w:rPr>
        <w:t xml:space="preserve">Một số mặt hàng </w:t>
      </w:r>
      <w:r w:rsidR="00BE7C9E" w:rsidRPr="00207936">
        <w:rPr>
          <w:sz w:val="28"/>
          <w:szCs w:val="28"/>
        </w:rPr>
        <w:t>giảm</w:t>
      </w:r>
      <w:r w:rsidR="00BE7C9E" w:rsidRPr="00207936">
        <w:rPr>
          <w:sz w:val="28"/>
          <w:szCs w:val="28"/>
          <w:lang w:val="vi-VN"/>
        </w:rPr>
        <w:t xml:space="preserve"> như: quần áo </w:t>
      </w:r>
      <w:r w:rsidR="00BE7C9E" w:rsidRPr="00207936">
        <w:rPr>
          <w:sz w:val="28"/>
          <w:szCs w:val="28"/>
        </w:rPr>
        <w:t>giảm</w:t>
      </w:r>
      <w:r w:rsidR="009E0961" w:rsidRPr="00207936">
        <w:rPr>
          <w:sz w:val="28"/>
          <w:szCs w:val="28"/>
        </w:rPr>
        <w:t xml:space="preserve"> </w:t>
      </w:r>
      <w:r w:rsidR="00BE7C9E" w:rsidRPr="00207936">
        <w:rPr>
          <w:sz w:val="28"/>
          <w:szCs w:val="28"/>
        </w:rPr>
        <w:t>3,49</w:t>
      </w:r>
      <w:r w:rsidR="00BE7C9E" w:rsidRPr="00207936">
        <w:rPr>
          <w:sz w:val="28"/>
          <w:szCs w:val="28"/>
          <w:lang w:val="vi-VN"/>
        </w:rPr>
        <w:t xml:space="preserve">%, </w:t>
      </w:r>
      <w:r w:rsidR="00BE7C9E" w:rsidRPr="00207936">
        <w:rPr>
          <w:sz w:val="28"/>
          <w:szCs w:val="28"/>
        </w:rPr>
        <w:t xml:space="preserve">kính giảm </w:t>
      </w:r>
      <w:r w:rsidR="000246B9" w:rsidRPr="00207936">
        <w:rPr>
          <w:sz w:val="28"/>
          <w:szCs w:val="28"/>
        </w:rPr>
        <w:t>13,21</w:t>
      </w:r>
      <w:r w:rsidR="00BE7C9E" w:rsidRPr="00207936">
        <w:rPr>
          <w:sz w:val="28"/>
          <w:szCs w:val="28"/>
        </w:rPr>
        <w:t xml:space="preserve">%, hải sản các loại giảm </w:t>
      </w:r>
      <w:r w:rsidR="000246B9" w:rsidRPr="00207936">
        <w:rPr>
          <w:sz w:val="28"/>
          <w:szCs w:val="28"/>
        </w:rPr>
        <w:t>17,61</w:t>
      </w:r>
      <w:r w:rsidR="00BE7C9E" w:rsidRPr="00207936">
        <w:rPr>
          <w:sz w:val="28"/>
          <w:szCs w:val="28"/>
        </w:rPr>
        <w:t>%, nhân hạt điều giảm 50,19%</w:t>
      </w:r>
      <w:r w:rsidR="00140165" w:rsidRPr="00207936">
        <w:rPr>
          <w:sz w:val="28"/>
          <w:szCs w:val="28"/>
          <w:lang w:val="nl-NL"/>
        </w:rPr>
        <w:t>.</w:t>
      </w:r>
    </w:p>
    <w:p w:rsidR="001A6631" w:rsidRPr="00207936" w:rsidRDefault="00852FDE" w:rsidP="0095055C">
      <w:pPr>
        <w:shd w:val="clear" w:color="auto" w:fill="FFFFFF"/>
        <w:spacing w:beforeLines="60" w:afterLines="60" w:line="288" w:lineRule="auto"/>
        <w:ind w:firstLine="720"/>
        <w:jc w:val="both"/>
        <w:rPr>
          <w:lang w:val="nl-NL"/>
        </w:rPr>
      </w:pPr>
      <w:r w:rsidRPr="00207936">
        <w:rPr>
          <w:color w:val="000000"/>
          <w:lang w:val="nl-NL"/>
        </w:rPr>
        <w:t>-</w:t>
      </w:r>
      <w:r w:rsidR="009E0961" w:rsidRPr="00207936">
        <w:rPr>
          <w:color w:val="000000"/>
          <w:lang w:val="nl-NL"/>
        </w:rPr>
        <w:t xml:space="preserve"> </w:t>
      </w:r>
      <w:r w:rsidR="00EE6FE6" w:rsidRPr="00207936">
        <w:rPr>
          <w:lang w:val="nl-NL"/>
        </w:rPr>
        <w:t>H</w:t>
      </w:r>
      <w:r w:rsidR="00B3538B" w:rsidRPr="00207936">
        <w:rPr>
          <w:lang w:val="nl-NL"/>
        </w:rPr>
        <w:t>oạt động du lịch giảm, số lượng khách du lịch đến Phú Yên giảm</w:t>
      </w:r>
      <w:r w:rsidR="00351CB2" w:rsidRPr="00207936">
        <w:rPr>
          <w:lang w:val="nl-NL"/>
        </w:rPr>
        <w:t xml:space="preserve"> so với cùng kỳ</w:t>
      </w:r>
      <w:r w:rsidR="00D565FE" w:rsidRPr="00207936">
        <w:rPr>
          <w:lang w:val="nl-NL"/>
        </w:rPr>
        <w:t xml:space="preserve">. </w:t>
      </w:r>
      <w:r w:rsidR="00BC3634" w:rsidRPr="00207936">
        <w:rPr>
          <w:lang w:val="nl-NL"/>
        </w:rPr>
        <w:t xml:space="preserve">Trong </w:t>
      </w:r>
      <w:r w:rsidR="001A6631" w:rsidRPr="00207936">
        <w:rPr>
          <w:lang w:val="nl-NL"/>
        </w:rPr>
        <w:t>quý I</w:t>
      </w:r>
      <w:r w:rsidR="009E0961" w:rsidRPr="00207936">
        <w:rPr>
          <w:lang w:val="nl-NL"/>
        </w:rPr>
        <w:t xml:space="preserve"> </w:t>
      </w:r>
      <w:r w:rsidR="00395AA1" w:rsidRPr="00207936">
        <w:rPr>
          <w:lang w:val="nl-NL"/>
        </w:rPr>
        <w:t>đã thu hút khoảng</w:t>
      </w:r>
      <w:r w:rsidR="009E0961" w:rsidRPr="00207936">
        <w:rPr>
          <w:lang w:val="nl-NL"/>
        </w:rPr>
        <w:t xml:space="preserve"> </w:t>
      </w:r>
      <w:r w:rsidR="001A6631" w:rsidRPr="00207936">
        <w:rPr>
          <w:lang w:val="nl-NL"/>
        </w:rPr>
        <w:t>347.</w:t>
      </w:r>
      <w:r w:rsidR="0023591A" w:rsidRPr="00207936">
        <w:rPr>
          <w:lang w:val="nl-NL"/>
        </w:rPr>
        <w:t>12</w:t>
      </w:r>
      <w:r w:rsidR="001A6631" w:rsidRPr="00207936">
        <w:rPr>
          <w:lang w:val="nl-NL"/>
        </w:rPr>
        <w:t>5 lượt khách du lịch đến Phú Yên tham quan và mua sắm, giảm 1,</w:t>
      </w:r>
      <w:r w:rsidR="0023591A" w:rsidRPr="00207936">
        <w:rPr>
          <w:lang w:val="nl-NL"/>
        </w:rPr>
        <w:t>3</w:t>
      </w:r>
      <w:r w:rsidR="001A6631" w:rsidRPr="00207936">
        <w:rPr>
          <w:lang w:val="nl-NL"/>
        </w:rPr>
        <w:t xml:space="preserve">%, trong đó khách quốc tế </w:t>
      </w:r>
      <w:r w:rsidR="0023591A" w:rsidRPr="00207936">
        <w:rPr>
          <w:lang w:val="nl-NL"/>
        </w:rPr>
        <w:t>5.640</w:t>
      </w:r>
      <w:r w:rsidR="001A6631" w:rsidRPr="00207936">
        <w:rPr>
          <w:lang w:val="nl-NL"/>
        </w:rPr>
        <w:t xml:space="preserve"> lượt, giảm </w:t>
      </w:r>
      <w:r w:rsidR="0023591A" w:rsidRPr="00207936">
        <w:rPr>
          <w:lang w:val="nl-NL"/>
        </w:rPr>
        <w:t>18,22</w:t>
      </w:r>
      <w:r w:rsidR="001A6631" w:rsidRPr="00207936">
        <w:rPr>
          <w:lang w:val="nl-NL"/>
        </w:rPr>
        <w:t>% so với cùng kỳ. Tổng doanh thu trong hoạt động du lịch là 326,38 tỷ đồng, giảm 18,7%, trong đó doanh thu lưu trú đạt 48,94 tỷ đ</w:t>
      </w:r>
      <w:r w:rsidR="001A6631" w:rsidRPr="00207936">
        <w:rPr>
          <w:lang w:val="vi-VN"/>
        </w:rPr>
        <w:t>ồng, giảm 15,35% so với cùng kỳ</w:t>
      </w:r>
      <w:r w:rsidR="009E0961" w:rsidRPr="00207936">
        <w:rPr>
          <w:lang w:val="nl-NL"/>
        </w:rPr>
        <w:t xml:space="preserve">; </w:t>
      </w:r>
      <w:r w:rsidR="0009564D" w:rsidRPr="00207936">
        <w:rPr>
          <w:lang w:val="nl-NL"/>
        </w:rPr>
        <w:t xml:space="preserve">tại </w:t>
      </w:r>
      <w:r w:rsidR="009E0961" w:rsidRPr="00207936">
        <w:rPr>
          <w:lang w:val="nl-NL"/>
        </w:rPr>
        <w:t>di tích</w:t>
      </w:r>
      <w:r w:rsidR="001A6631" w:rsidRPr="00207936">
        <w:rPr>
          <w:lang w:val="nl-NL"/>
        </w:rPr>
        <w:t xml:space="preserve"> danh thắng Gành Đá Đĩa và Bãi Môn - Mũi Đại Lãnh đã đón</w:t>
      </w:r>
      <w:r w:rsidR="001A6631" w:rsidRPr="00207936">
        <w:rPr>
          <w:lang w:val="vi-VN"/>
        </w:rPr>
        <w:t xml:space="preserve"> 177.500 lượt, tăng 12,8% so với cùng kỳ</w:t>
      </w:r>
      <w:r w:rsidR="00074609" w:rsidRPr="00207936">
        <w:t>;</w:t>
      </w:r>
      <w:r w:rsidR="006400B8" w:rsidRPr="00207936">
        <w:t xml:space="preserve"> </w:t>
      </w:r>
      <w:r w:rsidR="001A6631" w:rsidRPr="00207936">
        <w:rPr>
          <w:lang w:val="vi-VN"/>
        </w:rPr>
        <w:t>trong đó có 4.201 lượt khách quốc tế</w:t>
      </w:r>
      <w:r w:rsidR="00074609" w:rsidRPr="00207936">
        <w:rPr>
          <w:lang w:val="vi-VN"/>
        </w:rPr>
        <w:t>, tăng 41,05% so với cùng kỳ</w:t>
      </w:r>
      <w:r w:rsidR="001A6631" w:rsidRPr="00207936">
        <w:rPr>
          <w:lang w:val="vi-VN"/>
        </w:rPr>
        <w:t>. Doanh thu bán vé là 2.195,51 triệu đồng, tăng 10,2% so cùng kỳ</w:t>
      </w:r>
      <w:r w:rsidR="003E27F2" w:rsidRPr="00207936">
        <w:rPr>
          <w:vertAlign w:val="superscript"/>
        </w:rPr>
        <w:t>(</w:t>
      </w:r>
      <w:r w:rsidR="001C6702" w:rsidRPr="00207936">
        <w:rPr>
          <w:rStyle w:val="FootnoteReference"/>
          <w:lang w:val="vi-VN"/>
        </w:rPr>
        <w:footnoteReference w:id="14"/>
      </w:r>
      <w:r w:rsidR="003E27F2" w:rsidRPr="00207936">
        <w:rPr>
          <w:vertAlign w:val="superscript"/>
        </w:rPr>
        <w:t>)</w:t>
      </w:r>
      <w:r w:rsidR="009A0D8B" w:rsidRPr="00207936">
        <w:rPr>
          <w:lang w:val="vi-VN"/>
        </w:rPr>
        <w:t>.</w:t>
      </w:r>
      <w:r w:rsidR="006400B8" w:rsidRPr="00207936">
        <w:t xml:space="preserve"> </w:t>
      </w:r>
      <w:r w:rsidR="000F0633" w:rsidRPr="00207936">
        <w:rPr>
          <w:lang w:val="vi-VN"/>
        </w:rPr>
        <w:t xml:space="preserve">Tổ chức đón đoàn khảo sát kích cầu du lịch Việt Nam và tọa đàm chương trình kích cầu du lịch Phú Yên-Bình Định-Gia Lai-Đắk Lắk. </w:t>
      </w:r>
      <w:r w:rsidR="00483A74" w:rsidRPr="00207936">
        <w:t xml:space="preserve">Hiện nay, đã tạm dừng các hoạt động tham quan du lịch và các hoạt động vui chơi giải trí trên địa bàn tỉnh </w:t>
      </w:r>
      <w:r w:rsidR="00A67CF1" w:rsidRPr="00207936">
        <w:t xml:space="preserve">nhằm hạn chế </w:t>
      </w:r>
      <w:r w:rsidR="00483A74" w:rsidRPr="00207936">
        <w:t>dịch</w:t>
      </w:r>
      <w:r w:rsidR="00A67CF1" w:rsidRPr="00207936">
        <w:t xml:space="preserve"> bệnh</w:t>
      </w:r>
      <w:r w:rsidR="00483A74" w:rsidRPr="00207936">
        <w:t xml:space="preserve"> Covid-19 </w:t>
      </w:r>
      <w:r w:rsidR="00A67CF1" w:rsidRPr="00207936">
        <w:t>lây lan nhanh</w:t>
      </w:r>
      <w:r w:rsidR="00483A74" w:rsidRPr="00207936">
        <w:t>.</w:t>
      </w:r>
    </w:p>
    <w:p w:rsidR="00A6765B" w:rsidRPr="00207936" w:rsidRDefault="00852FDE" w:rsidP="0095055C">
      <w:pPr>
        <w:widowControl w:val="0"/>
        <w:spacing w:beforeLines="60" w:afterLines="60" w:line="288" w:lineRule="auto"/>
        <w:ind w:firstLine="600"/>
        <w:jc w:val="both"/>
        <w:rPr>
          <w:lang w:val="nl-NL"/>
        </w:rPr>
      </w:pPr>
      <w:r w:rsidRPr="00207936">
        <w:rPr>
          <w:lang w:val="nl-NL"/>
        </w:rPr>
        <w:t xml:space="preserve">- </w:t>
      </w:r>
      <w:r w:rsidR="00E438F0" w:rsidRPr="00207936">
        <w:rPr>
          <w:lang w:val="nl-NL"/>
        </w:rPr>
        <w:t xml:space="preserve">Hoạt động dịch vụ vận tải </w:t>
      </w:r>
      <w:r w:rsidR="004040F4" w:rsidRPr="00207936">
        <w:rPr>
          <w:lang w:val="nl-NL"/>
        </w:rPr>
        <w:t xml:space="preserve">trong </w:t>
      </w:r>
      <w:r w:rsidR="00822E97" w:rsidRPr="00207936">
        <w:rPr>
          <w:lang w:val="nl-NL"/>
        </w:rPr>
        <w:t>quý I</w:t>
      </w:r>
      <w:r w:rsidR="004040F4" w:rsidRPr="00207936">
        <w:rPr>
          <w:lang w:val="nl-NL"/>
        </w:rPr>
        <w:t>/2020</w:t>
      </w:r>
      <w:r w:rsidR="00822E97" w:rsidRPr="00207936">
        <w:rPr>
          <w:lang w:val="nl-NL"/>
        </w:rPr>
        <w:t xml:space="preserve"> không sôi động như </w:t>
      </w:r>
      <w:r w:rsidR="004040F4" w:rsidRPr="00207936">
        <w:rPr>
          <w:lang w:val="nl-NL"/>
        </w:rPr>
        <w:t>mọi năm</w:t>
      </w:r>
      <w:r w:rsidR="00822E97" w:rsidRPr="00207936">
        <w:rPr>
          <w:lang w:val="nl-NL"/>
        </w:rPr>
        <w:t xml:space="preserve"> do </w:t>
      </w:r>
      <w:r w:rsidR="00E438F0" w:rsidRPr="00207936">
        <w:rPr>
          <w:lang w:val="nl-NL"/>
        </w:rPr>
        <w:t>ảnh hưởng của dịch bệnh Covid-19,</w:t>
      </w:r>
      <w:r w:rsidR="006400B8" w:rsidRPr="00207936">
        <w:rPr>
          <w:lang w:val="nl-NL"/>
        </w:rPr>
        <w:t xml:space="preserve"> </w:t>
      </w:r>
      <w:r w:rsidR="00AE608D" w:rsidRPr="00207936">
        <w:rPr>
          <w:lang w:val="nl-NL"/>
        </w:rPr>
        <w:t>người dân di chuyển khi thật sự cần thiết,</w:t>
      </w:r>
      <w:r w:rsidR="006400B8" w:rsidRPr="00207936">
        <w:rPr>
          <w:lang w:val="nl-NL"/>
        </w:rPr>
        <w:t xml:space="preserve"> </w:t>
      </w:r>
      <w:r w:rsidR="00AE608D" w:rsidRPr="00207936">
        <w:rPr>
          <w:lang w:val="nl-NL"/>
        </w:rPr>
        <w:t xml:space="preserve">số lượng </w:t>
      </w:r>
      <w:r w:rsidR="00E66893" w:rsidRPr="00207936">
        <w:rPr>
          <w:lang w:val="nl-NL"/>
        </w:rPr>
        <w:t>học sinh</w:t>
      </w:r>
      <w:r w:rsidR="00E438F0" w:rsidRPr="00207936">
        <w:rPr>
          <w:lang w:val="nl-NL"/>
        </w:rPr>
        <w:t xml:space="preserve"> sinh viên </w:t>
      </w:r>
      <w:r w:rsidR="00AE608D" w:rsidRPr="00207936">
        <w:rPr>
          <w:lang w:val="nl-NL"/>
        </w:rPr>
        <w:t xml:space="preserve">đi học xa </w:t>
      </w:r>
      <w:r w:rsidR="00E438F0" w:rsidRPr="00207936">
        <w:rPr>
          <w:lang w:val="nl-NL"/>
        </w:rPr>
        <w:t xml:space="preserve">vẫn đang trong thời gian nghỉ để phòng dịch bệnh, </w:t>
      </w:r>
      <w:r w:rsidR="00E66893" w:rsidRPr="00207936">
        <w:rPr>
          <w:lang w:val="nl-NL"/>
        </w:rPr>
        <w:t xml:space="preserve">lượng </w:t>
      </w:r>
      <w:r w:rsidR="00E438F0" w:rsidRPr="00207936">
        <w:rPr>
          <w:lang w:val="nl-NL"/>
        </w:rPr>
        <w:t>khách du lịch giảm</w:t>
      </w:r>
      <w:r w:rsidR="00AE608D" w:rsidRPr="00207936">
        <w:rPr>
          <w:lang w:val="nl-NL"/>
        </w:rPr>
        <w:t>,</w:t>
      </w:r>
      <w:r w:rsidR="00E438F0" w:rsidRPr="00207936">
        <w:rPr>
          <w:lang w:val="nl-NL"/>
        </w:rPr>
        <w:t xml:space="preserve"> dịch vụ cho thuê xe du lịch, taxi,..</w:t>
      </w:r>
      <w:r w:rsidR="009E3283" w:rsidRPr="00207936">
        <w:rPr>
          <w:lang w:val="af-ZA"/>
        </w:rPr>
        <w:t>.</w:t>
      </w:r>
      <w:r w:rsidR="006400B8" w:rsidRPr="00207936">
        <w:rPr>
          <w:lang w:val="af-ZA"/>
        </w:rPr>
        <w:t xml:space="preserve"> </w:t>
      </w:r>
      <w:r w:rsidR="00E438F0" w:rsidRPr="00207936">
        <w:rPr>
          <w:lang w:val="af-ZA"/>
        </w:rPr>
        <w:t xml:space="preserve">đều </w:t>
      </w:r>
      <w:r w:rsidR="00C00083" w:rsidRPr="00207936">
        <w:rPr>
          <w:lang w:val="af-ZA"/>
        </w:rPr>
        <w:t xml:space="preserve">bị ảnh </w:t>
      </w:r>
      <w:r w:rsidR="00C00083" w:rsidRPr="00207936">
        <w:rPr>
          <w:lang w:val="af-ZA"/>
        </w:rPr>
        <w:lastRenderedPageBreak/>
        <w:t>hưởng</w:t>
      </w:r>
      <w:r w:rsidR="00E438F0" w:rsidRPr="00207936">
        <w:rPr>
          <w:lang w:val="af-ZA"/>
        </w:rPr>
        <w:t>.</w:t>
      </w:r>
      <w:r w:rsidR="00A61E2F" w:rsidRPr="00207936">
        <w:rPr>
          <w:lang w:val="nl-NL"/>
        </w:rPr>
        <w:t xml:space="preserve"> Doanh thu hoạt động vận tải, kho bãi và dịch vụ hỗ trợ vận tải </w:t>
      </w:r>
      <w:r w:rsidR="00E03608" w:rsidRPr="00207936">
        <w:rPr>
          <w:lang w:val="nl-NL"/>
        </w:rPr>
        <w:t>quý I</w:t>
      </w:r>
      <w:r w:rsidR="00A61E2F" w:rsidRPr="00207936">
        <w:rPr>
          <w:lang w:val="nl-NL"/>
        </w:rPr>
        <w:t xml:space="preserve"> là </w:t>
      </w:r>
      <w:r w:rsidR="007402A8" w:rsidRPr="00207936">
        <w:rPr>
          <w:lang w:val="fr-FR"/>
        </w:rPr>
        <w:t>688,4 tỷ đồng</w:t>
      </w:r>
      <w:r w:rsidR="007402A8" w:rsidRPr="00207936">
        <w:rPr>
          <w:lang w:val="nl-NL"/>
        </w:rPr>
        <w:t>, giảm 24% so cùng kỳ</w:t>
      </w:r>
      <w:r w:rsidR="00A61E2F" w:rsidRPr="00207936">
        <w:rPr>
          <w:lang w:val="nl-NL"/>
        </w:rPr>
        <w:t>.</w:t>
      </w:r>
      <w:r w:rsidR="006400B8" w:rsidRPr="00207936">
        <w:rPr>
          <w:lang w:val="nl-NL"/>
        </w:rPr>
        <w:t xml:space="preserve"> </w:t>
      </w:r>
      <w:r w:rsidR="002C41FF" w:rsidRPr="00207936">
        <w:rPr>
          <w:lang w:val="nl-NL"/>
        </w:rPr>
        <w:t>Ga đường sắt trên địa bàn tỉnh giảm mạnh, lượng hành khách đạt 29.092 lượt, giảm 18% so với cùng kỳ.</w:t>
      </w:r>
      <w:r w:rsidR="006400B8" w:rsidRPr="00207936">
        <w:rPr>
          <w:lang w:val="nl-NL"/>
        </w:rPr>
        <w:t xml:space="preserve"> </w:t>
      </w:r>
      <w:r w:rsidR="00400509" w:rsidRPr="00207936">
        <w:rPr>
          <w:lang w:val="nl-NL"/>
        </w:rPr>
        <w:t>Lượng hành khách qua Cảng hàng</w:t>
      </w:r>
      <w:r w:rsidR="00E03608" w:rsidRPr="00207936">
        <w:rPr>
          <w:lang w:val="nl-NL"/>
        </w:rPr>
        <w:t xml:space="preserve"> không Tuy Hòa </w:t>
      </w:r>
      <w:r w:rsidR="00400509" w:rsidRPr="00207936">
        <w:rPr>
          <w:lang w:val="nl-NL"/>
        </w:rPr>
        <w:t xml:space="preserve">đạt </w:t>
      </w:r>
      <w:r w:rsidR="00E03608" w:rsidRPr="00207936">
        <w:rPr>
          <w:lang w:val="nl-NL"/>
        </w:rPr>
        <w:t>91.069 lượt khách</w:t>
      </w:r>
      <w:r w:rsidR="00AE608D" w:rsidRPr="00207936">
        <w:rPr>
          <w:vertAlign w:val="superscript"/>
          <w:lang w:val="nl-NL"/>
        </w:rPr>
        <w:t>(</w:t>
      </w:r>
      <w:r w:rsidR="00E03608" w:rsidRPr="00207936">
        <w:rPr>
          <w:rStyle w:val="FootnoteReference"/>
          <w:lang w:val="nl-NL"/>
        </w:rPr>
        <w:footnoteReference w:id="15"/>
      </w:r>
      <w:r w:rsidR="00AE608D" w:rsidRPr="00207936">
        <w:rPr>
          <w:vertAlign w:val="superscript"/>
          <w:lang w:val="nl-NL"/>
        </w:rPr>
        <w:t>)</w:t>
      </w:r>
      <w:r w:rsidR="00E03608" w:rsidRPr="00207936">
        <w:rPr>
          <w:lang w:val="nl-NL"/>
        </w:rPr>
        <w:t>, tăng 8,78% so cùng kỳ</w:t>
      </w:r>
      <w:r w:rsidR="00BC3634" w:rsidRPr="00207936">
        <w:rPr>
          <w:lang w:val="nl-NL"/>
        </w:rPr>
        <w:t>.</w:t>
      </w:r>
      <w:r w:rsidR="00F90A47" w:rsidRPr="00207936">
        <w:rPr>
          <w:lang w:val="nl-NL"/>
        </w:rPr>
        <w:t xml:space="preserve"> </w:t>
      </w:r>
      <w:r w:rsidR="00B879DA" w:rsidRPr="00207936">
        <w:rPr>
          <w:lang w:val="nl-NL"/>
        </w:rPr>
        <w:t>Lượng hàng hóa thông qua</w:t>
      </w:r>
      <w:r w:rsidR="00A61E2F" w:rsidRPr="00207936">
        <w:rPr>
          <w:lang w:val="nl-NL"/>
        </w:rPr>
        <w:t xml:space="preserve"> Cảng Vũng Rô </w:t>
      </w:r>
      <w:r w:rsidR="00B879DA" w:rsidRPr="00207936">
        <w:rPr>
          <w:lang w:val="nl-NL"/>
        </w:rPr>
        <w:t xml:space="preserve">trong </w:t>
      </w:r>
      <w:r w:rsidR="00A6765B" w:rsidRPr="00207936">
        <w:rPr>
          <w:lang w:val="nl-NL"/>
        </w:rPr>
        <w:t>quý I</w:t>
      </w:r>
      <w:r w:rsidR="00F90A47" w:rsidRPr="00207936">
        <w:rPr>
          <w:lang w:val="nl-NL"/>
        </w:rPr>
        <w:t xml:space="preserve"> </w:t>
      </w:r>
      <w:r w:rsidR="00A61E2F" w:rsidRPr="00207936">
        <w:rPr>
          <w:u w:color="FF0000"/>
          <w:lang w:val="nl-NL"/>
        </w:rPr>
        <w:t>đạt</w:t>
      </w:r>
      <w:r w:rsidR="00F90A47" w:rsidRPr="00207936">
        <w:rPr>
          <w:u w:color="FF0000"/>
          <w:lang w:val="nl-NL"/>
        </w:rPr>
        <w:t xml:space="preserve"> </w:t>
      </w:r>
      <w:r w:rsidR="00A6765B" w:rsidRPr="00207936">
        <w:rPr>
          <w:lang w:val="nl-NL"/>
        </w:rPr>
        <w:t>41 nghìn tấn, giảm 48,1% so cùng kỳ.</w:t>
      </w:r>
    </w:p>
    <w:p w:rsidR="00C24A83" w:rsidRPr="00207936" w:rsidRDefault="00852FDE" w:rsidP="0095055C">
      <w:pPr>
        <w:pStyle w:val="BodyTextIndent"/>
        <w:spacing w:beforeLines="60" w:afterLines="60" w:line="288" w:lineRule="auto"/>
        <w:ind w:left="0" w:firstLine="706"/>
        <w:jc w:val="both"/>
        <w:rPr>
          <w:sz w:val="28"/>
          <w:szCs w:val="28"/>
          <w:lang w:val="vi-VN"/>
        </w:rPr>
      </w:pPr>
      <w:r w:rsidRPr="00207936">
        <w:rPr>
          <w:sz w:val="28"/>
          <w:szCs w:val="28"/>
          <w:lang w:val="nl-NL"/>
        </w:rPr>
        <w:t>-</w:t>
      </w:r>
      <w:r w:rsidR="00F90A47" w:rsidRPr="00207936">
        <w:rPr>
          <w:sz w:val="28"/>
          <w:szCs w:val="28"/>
          <w:lang w:val="nl-NL"/>
        </w:rPr>
        <w:t xml:space="preserve"> </w:t>
      </w:r>
      <w:r w:rsidR="00DC119C" w:rsidRPr="00207936">
        <w:rPr>
          <w:sz w:val="28"/>
          <w:szCs w:val="28"/>
          <w:lang w:val="vi-VN"/>
        </w:rPr>
        <w:t xml:space="preserve">Tổng nguồn vốn huy động của các ngân hàng khoảng </w:t>
      </w:r>
      <w:r w:rsidR="00853B0B" w:rsidRPr="00207936">
        <w:rPr>
          <w:sz w:val="28"/>
          <w:szCs w:val="28"/>
        </w:rPr>
        <w:t xml:space="preserve">26.138 </w:t>
      </w:r>
      <w:r w:rsidR="00DC119C" w:rsidRPr="00207936">
        <w:rPr>
          <w:sz w:val="28"/>
          <w:szCs w:val="28"/>
          <w:lang w:val="vi-VN"/>
        </w:rPr>
        <w:t xml:space="preserve">tỷ đồng, </w:t>
      </w:r>
      <w:r w:rsidR="00853B0B" w:rsidRPr="00207936">
        <w:rPr>
          <w:sz w:val="28"/>
          <w:szCs w:val="28"/>
        </w:rPr>
        <w:t>tăng 19% so cùng kỳ</w:t>
      </w:r>
      <w:r w:rsidR="00853B0B" w:rsidRPr="00207936">
        <w:rPr>
          <w:sz w:val="28"/>
          <w:szCs w:val="28"/>
          <w:lang w:val="nl-NL"/>
        </w:rPr>
        <w:t xml:space="preserve">; tổng </w:t>
      </w:r>
      <w:r w:rsidR="00853B0B" w:rsidRPr="00207936">
        <w:rPr>
          <w:sz w:val="28"/>
          <w:szCs w:val="28"/>
        </w:rPr>
        <w:t xml:space="preserve">dư nợ cho vay ước đạt 31.619 tỷ đồng, tăng 17,5% so cùng kỳ; </w:t>
      </w:r>
      <w:r w:rsidR="00853B0B" w:rsidRPr="00207936">
        <w:rPr>
          <w:sz w:val="28"/>
          <w:szCs w:val="28"/>
          <w:lang w:val="nl-NL"/>
        </w:rPr>
        <w:t xml:space="preserve">tổng số nợ xấu là </w:t>
      </w:r>
      <w:r w:rsidR="00853B0B" w:rsidRPr="00207936">
        <w:rPr>
          <w:sz w:val="28"/>
          <w:szCs w:val="28"/>
        </w:rPr>
        <w:t xml:space="preserve">551,59 </w:t>
      </w:r>
      <w:r w:rsidR="00853B0B" w:rsidRPr="00207936">
        <w:rPr>
          <w:sz w:val="28"/>
          <w:szCs w:val="28"/>
          <w:lang w:val="nl-NL"/>
        </w:rPr>
        <w:t xml:space="preserve">tỷ đồng, chiếm </w:t>
      </w:r>
      <w:r w:rsidR="00853B0B" w:rsidRPr="00207936">
        <w:rPr>
          <w:sz w:val="28"/>
          <w:szCs w:val="28"/>
        </w:rPr>
        <w:t>1,74%/</w:t>
      </w:r>
      <w:r w:rsidR="00853B0B" w:rsidRPr="00207936">
        <w:rPr>
          <w:sz w:val="28"/>
          <w:szCs w:val="28"/>
          <w:lang w:val="nl-NL"/>
        </w:rPr>
        <w:t>tổng dư nợ</w:t>
      </w:r>
      <w:r w:rsidR="00853B0B" w:rsidRPr="00207936">
        <w:rPr>
          <w:sz w:val="28"/>
          <w:szCs w:val="28"/>
        </w:rPr>
        <w:t>, tăng 10,5% so cùng kỳ</w:t>
      </w:r>
      <w:r w:rsidR="00DC119C" w:rsidRPr="00207936">
        <w:rPr>
          <w:sz w:val="28"/>
          <w:szCs w:val="28"/>
          <w:lang w:val="vi-VN"/>
        </w:rPr>
        <w:t>.</w:t>
      </w:r>
      <w:r w:rsidR="00F90A47" w:rsidRPr="00207936">
        <w:rPr>
          <w:sz w:val="28"/>
          <w:szCs w:val="28"/>
        </w:rPr>
        <w:t xml:space="preserve"> </w:t>
      </w:r>
      <w:r w:rsidR="00140C2D" w:rsidRPr="00207936">
        <w:rPr>
          <w:sz w:val="28"/>
          <w:szCs w:val="28"/>
          <w:lang w:val="nl-NL"/>
        </w:rPr>
        <w:t>Tập trung t</w:t>
      </w:r>
      <w:r w:rsidR="00705550" w:rsidRPr="00207936">
        <w:rPr>
          <w:sz w:val="28"/>
          <w:szCs w:val="28"/>
          <w:lang w:val="nl-NL"/>
        </w:rPr>
        <w:t>riển khai thực hiện tốt các giải pháp tháo gỡ khó khăn cho doanh nghiệp và hộ dân</w:t>
      </w:r>
      <w:r w:rsidR="00FF1316" w:rsidRPr="00207936">
        <w:rPr>
          <w:sz w:val="28"/>
          <w:szCs w:val="28"/>
          <w:lang w:val="nl-NL"/>
        </w:rPr>
        <w:t>; chủ động nắm bắt tình hình sản xuất kinh doanh, mức độ thiệt hại của khách hàng đang vay vốn do ảnh hưởng của dịch Covid-19 để kịp thời áp dụng các biện pháp hỗ trợ, tháo gỡ khó khăn cho khách hàng</w:t>
      </w:r>
      <w:r w:rsidR="00705550" w:rsidRPr="00207936">
        <w:rPr>
          <w:sz w:val="28"/>
          <w:szCs w:val="28"/>
          <w:lang w:val="nl-NL"/>
        </w:rPr>
        <w:t>. Cung ứng tiền mặt đầy đủ, kịp thời phục vụ tốt nhu cầu của nhân dân.</w:t>
      </w:r>
    </w:p>
    <w:p w:rsidR="003938F3" w:rsidRPr="00207936" w:rsidRDefault="003938F3" w:rsidP="0095055C">
      <w:pPr>
        <w:pStyle w:val="BodyTextIndent"/>
        <w:spacing w:beforeLines="60" w:afterLines="60" w:line="288" w:lineRule="auto"/>
        <w:ind w:left="90" w:right="-91" w:firstLine="450"/>
        <w:rPr>
          <w:b/>
          <w:sz w:val="28"/>
          <w:szCs w:val="28"/>
          <w:lang w:val="vi-VN"/>
        </w:rPr>
      </w:pPr>
      <w:r w:rsidRPr="00207936">
        <w:rPr>
          <w:b/>
          <w:sz w:val="28"/>
          <w:szCs w:val="28"/>
        </w:rPr>
        <w:t>6</w:t>
      </w:r>
      <w:r w:rsidRPr="00207936">
        <w:rPr>
          <w:b/>
          <w:sz w:val="28"/>
          <w:szCs w:val="28"/>
          <w:lang w:val="vi-VN"/>
        </w:rPr>
        <w:t>. Về phát triển các thành phần kinh tế</w:t>
      </w:r>
    </w:p>
    <w:p w:rsidR="003938F3" w:rsidRPr="001749D6" w:rsidRDefault="003938F3" w:rsidP="0095055C">
      <w:pPr>
        <w:spacing w:beforeLines="60" w:afterLines="60" w:line="288" w:lineRule="auto"/>
        <w:ind w:right="12" w:firstLine="720"/>
        <w:jc w:val="both"/>
        <w:rPr>
          <w:color w:val="000000"/>
          <w:spacing w:val="-2"/>
        </w:rPr>
      </w:pPr>
      <w:r w:rsidRPr="001749D6">
        <w:rPr>
          <w:spacing w:val="-2"/>
          <w:lang w:val="vi-VN"/>
        </w:rPr>
        <w:t xml:space="preserve">Tập trung triển khai nhiều </w:t>
      </w:r>
      <w:r w:rsidRPr="001749D6">
        <w:rPr>
          <w:spacing w:val="-2"/>
          <w:shd w:val="clear" w:color="auto" w:fill="FFFFFF"/>
          <w:lang w:val="sv-SE"/>
        </w:rPr>
        <w:t xml:space="preserve">giải pháp thiết thực, hiệu quả để tháo gỡ khó khăn cho nhà đầu tư, doanh nghiệp, thúc đẩy phát triển sản xuất, kinh doanh, nhất là trong giai đoạn hiện này doanh nghiệp chịu </w:t>
      </w:r>
      <w:r w:rsidR="00AA2800" w:rsidRPr="001749D6">
        <w:rPr>
          <w:spacing w:val="-2"/>
          <w:shd w:val="clear" w:color="auto" w:fill="FFFFFF"/>
          <w:lang w:val="sv-SE"/>
        </w:rPr>
        <w:t xml:space="preserve">nhiều </w:t>
      </w:r>
      <w:r w:rsidRPr="001749D6">
        <w:rPr>
          <w:spacing w:val="-2"/>
          <w:shd w:val="clear" w:color="auto" w:fill="FFFFFF"/>
          <w:lang w:val="sv-SE"/>
        </w:rPr>
        <w:t xml:space="preserve">ảnh hưởng </w:t>
      </w:r>
      <w:r w:rsidR="00AA2800" w:rsidRPr="001749D6">
        <w:rPr>
          <w:spacing w:val="-2"/>
          <w:shd w:val="clear" w:color="auto" w:fill="FFFFFF"/>
          <w:lang w:val="sv-SE"/>
        </w:rPr>
        <w:t>từ</w:t>
      </w:r>
      <w:r w:rsidRPr="001749D6">
        <w:rPr>
          <w:spacing w:val="-2"/>
          <w:shd w:val="clear" w:color="auto" w:fill="FFFFFF"/>
          <w:lang w:val="sv-SE"/>
        </w:rPr>
        <w:t xml:space="preserve"> dịch bệnh Covid-19</w:t>
      </w:r>
      <w:r w:rsidR="00507E43" w:rsidRPr="001749D6">
        <w:rPr>
          <w:spacing w:val="-2"/>
          <w:lang w:val="sv-SE"/>
        </w:rPr>
        <w:t>;</w:t>
      </w:r>
      <w:r w:rsidR="00F90A47" w:rsidRPr="001749D6">
        <w:rPr>
          <w:spacing w:val="-2"/>
          <w:lang w:val="sv-SE"/>
        </w:rPr>
        <w:t xml:space="preserve"> </w:t>
      </w:r>
      <w:r w:rsidR="00507E43" w:rsidRPr="001749D6">
        <w:rPr>
          <w:spacing w:val="-2"/>
          <w:lang w:val="sv-SE"/>
        </w:rPr>
        <w:t xml:space="preserve">đồng thời, </w:t>
      </w:r>
      <w:r w:rsidR="00507E43" w:rsidRPr="001749D6">
        <w:rPr>
          <w:spacing w:val="-2"/>
          <w:lang w:val="nl-NL"/>
        </w:rPr>
        <w:t>thực hiện chặt chẽ công tác đăng ký kinh doanh, thành lập doanh nghiệp, đang triển khai nhiều giải pháp để thực hiện đăng ký doanh nghiệp qua mạng tạo thuận lợi cho doanh nghiệp trong đăng ký kinh doanh.</w:t>
      </w:r>
      <w:r w:rsidR="00F90A47" w:rsidRPr="001749D6">
        <w:rPr>
          <w:spacing w:val="-2"/>
          <w:lang w:val="nl-NL"/>
        </w:rPr>
        <w:t xml:space="preserve"> </w:t>
      </w:r>
      <w:r w:rsidR="003633F8" w:rsidRPr="001749D6">
        <w:rPr>
          <w:color w:val="000000"/>
          <w:spacing w:val="-2"/>
        </w:rPr>
        <w:t xml:space="preserve">Ban hành Kế hoạch thực hiện </w:t>
      </w:r>
      <w:r w:rsidR="003633F8" w:rsidRPr="001749D6">
        <w:rPr>
          <w:bCs/>
          <w:color w:val="000000"/>
          <w:spacing w:val="-2"/>
          <w:shd w:val="clear" w:color="auto" w:fill="FFFFFF"/>
        </w:rPr>
        <w:t>Chỉ t</w:t>
      </w:r>
      <w:r w:rsidR="00E124EF" w:rsidRPr="001749D6">
        <w:rPr>
          <w:bCs/>
          <w:color w:val="000000"/>
          <w:spacing w:val="-2"/>
          <w:shd w:val="clear" w:color="auto" w:fill="FFFFFF"/>
        </w:rPr>
        <w:t xml:space="preserve">hị số 11/CT-TTg ngày 04/3/2020 </w:t>
      </w:r>
      <w:r w:rsidR="003633F8" w:rsidRPr="001749D6">
        <w:rPr>
          <w:bCs/>
          <w:color w:val="000000"/>
          <w:spacing w:val="-2"/>
          <w:shd w:val="clear" w:color="auto" w:fill="FFFFFF"/>
        </w:rPr>
        <w:t>của Thủ tướng Chính phủ về các nhiệm vụ, giải pháp cấp bách tháo gỡ khó khăn cho sản xuất kinh doanh, bảo đảm an sinh xã hội ứng phó với dịch Covid-19</w:t>
      </w:r>
      <w:r w:rsidR="003633F8" w:rsidRPr="001749D6">
        <w:rPr>
          <w:color w:val="000000"/>
          <w:spacing w:val="-2"/>
        </w:rPr>
        <w:t>.</w:t>
      </w:r>
      <w:r w:rsidR="00E124EF" w:rsidRPr="001749D6">
        <w:rPr>
          <w:color w:val="000000"/>
          <w:spacing w:val="-2"/>
        </w:rPr>
        <w:t xml:space="preserve"> </w:t>
      </w:r>
      <w:r w:rsidR="00507E43" w:rsidRPr="001749D6">
        <w:rPr>
          <w:color w:val="000000"/>
          <w:spacing w:val="-2"/>
          <w:shd w:val="clear" w:color="auto" w:fill="FFFFFF"/>
          <w:lang w:val="sv-SE"/>
        </w:rPr>
        <w:t xml:space="preserve">Trong </w:t>
      </w:r>
      <w:r w:rsidR="00EC7F0C" w:rsidRPr="001749D6">
        <w:rPr>
          <w:color w:val="000000"/>
          <w:spacing w:val="-2"/>
          <w:shd w:val="clear" w:color="auto" w:fill="FFFFFF"/>
          <w:lang w:val="sv-SE"/>
        </w:rPr>
        <w:t>q</w:t>
      </w:r>
      <w:r w:rsidR="00507E43" w:rsidRPr="001749D6">
        <w:rPr>
          <w:color w:val="000000"/>
          <w:spacing w:val="-2"/>
          <w:shd w:val="clear" w:color="auto" w:fill="FFFFFF"/>
          <w:lang w:val="sv-SE"/>
        </w:rPr>
        <w:t>uý I/2020</w:t>
      </w:r>
      <w:r w:rsidRPr="001749D6">
        <w:rPr>
          <w:color w:val="000000"/>
          <w:spacing w:val="-2"/>
          <w:shd w:val="clear" w:color="auto" w:fill="FFFFFF"/>
          <w:lang w:val="sv-SE"/>
        </w:rPr>
        <w:t xml:space="preserve">, </w:t>
      </w:r>
      <w:r w:rsidR="00131F33" w:rsidRPr="001749D6">
        <w:rPr>
          <w:color w:val="000000"/>
          <w:spacing w:val="-2"/>
          <w:lang w:val="nl-NL"/>
        </w:rPr>
        <w:t xml:space="preserve">cấp mới đăng ký kinh doanh cho </w:t>
      </w:r>
      <w:r w:rsidR="0023591A" w:rsidRPr="001749D6">
        <w:rPr>
          <w:color w:val="000000"/>
          <w:spacing w:val="-2"/>
          <w:lang w:val="nl-NL"/>
        </w:rPr>
        <w:t>113</w:t>
      </w:r>
      <w:r w:rsidR="00131F33" w:rsidRPr="001749D6">
        <w:rPr>
          <w:color w:val="000000"/>
          <w:spacing w:val="-2"/>
          <w:lang w:val="nl-NL"/>
        </w:rPr>
        <w:t xml:space="preserve"> doanh nghiệp với vốn đăng ký </w:t>
      </w:r>
      <w:r w:rsidR="00131F33" w:rsidRPr="001749D6">
        <w:rPr>
          <w:bCs/>
          <w:iCs/>
          <w:color w:val="000000"/>
          <w:spacing w:val="-2"/>
          <w:lang w:val="nl-NL"/>
        </w:rPr>
        <w:t xml:space="preserve">là </w:t>
      </w:r>
      <w:r w:rsidR="00131F33" w:rsidRPr="001749D6">
        <w:rPr>
          <w:bCs/>
          <w:iCs/>
          <w:color w:val="000000"/>
          <w:spacing w:val="-2"/>
        </w:rPr>
        <w:t>1.</w:t>
      </w:r>
      <w:r w:rsidR="0005582F" w:rsidRPr="001749D6">
        <w:rPr>
          <w:bCs/>
          <w:iCs/>
          <w:color w:val="000000"/>
          <w:spacing w:val="-2"/>
        </w:rPr>
        <w:t>3</w:t>
      </w:r>
      <w:r w:rsidR="0023591A" w:rsidRPr="001749D6">
        <w:rPr>
          <w:bCs/>
          <w:iCs/>
          <w:color w:val="000000"/>
          <w:spacing w:val="-2"/>
        </w:rPr>
        <w:t>50</w:t>
      </w:r>
      <w:r w:rsidR="00131F33" w:rsidRPr="001749D6">
        <w:rPr>
          <w:bCs/>
          <w:iCs/>
          <w:color w:val="000000"/>
          <w:spacing w:val="-2"/>
          <w:lang w:val="nl-NL"/>
        </w:rPr>
        <w:t xml:space="preserve"> tỷ đồng, giảm </w:t>
      </w:r>
      <w:r w:rsidR="0023591A" w:rsidRPr="001749D6">
        <w:rPr>
          <w:bCs/>
          <w:iCs/>
          <w:color w:val="000000"/>
          <w:spacing w:val="-2"/>
          <w:lang w:val="nl-NL"/>
        </w:rPr>
        <w:t>1</w:t>
      </w:r>
      <w:r w:rsidR="00131F33" w:rsidRPr="001749D6">
        <w:rPr>
          <w:bCs/>
          <w:iCs/>
          <w:color w:val="000000"/>
          <w:spacing w:val="-2"/>
          <w:lang w:val="nl-NL"/>
        </w:rPr>
        <w:t xml:space="preserve">% về số doanh nghiệp và tăng </w:t>
      </w:r>
      <w:r w:rsidR="00AD3A05" w:rsidRPr="001749D6">
        <w:rPr>
          <w:bCs/>
          <w:iCs/>
          <w:color w:val="000000"/>
          <w:spacing w:val="-2"/>
          <w:lang w:val="nl-NL"/>
        </w:rPr>
        <w:t xml:space="preserve">gấp </w:t>
      </w:r>
      <w:r w:rsidR="0023591A" w:rsidRPr="001749D6">
        <w:rPr>
          <w:bCs/>
          <w:iCs/>
          <w:color w:val="000000"/>
          <w:spacing w:val="-2"/>
          <w:lang w:val="nl-NL"/>
        </w:rPr>
        <w:t>1,88</w:t>
      </w:r>
      <w:r w:rsidR="00AD3A05" w:rsidRPr="001749D6">
        <w:rPr>
          <w:bCs/>
          <w:iCs/>
          <w:color w:val="000000"/>
          <w:spacing w:val="-2"/>
          <w:lang w:val="nl-NL"/>
        </w:rPr>
        <w:t xml:space="preserve"> lần</w:t>
      </w:r>
      <w:r w:rsidR="00131F33" w:rsidRPr="001749D6">
        <w:rPr>
          <w:bCs/>
          <w:iCs/>
          <w:color w:val="000000"/>
          <w:spacing w:val="-2"/>
          <w:lang w:val="nl-NL"/>
        </w:rPr>
        <w:t xml:space="preserve"> về vốn đăng ký so với cùng kỳ; 17</w:t>
      </w:r>
      <w:r w:rsidR="00131F33" w:rsidRPr="001749D6">
        <w:rPr>
          <w:color w:val="000000"/>
          <w:spacing w:val="-2"/>
          <w:lang w:val="nl-NL"/>
        </w:rPr>
        <w:t xml:space="preserve"> doanh nghiệp giải thể</w:t>
      </w:r>
      <w:r w:rsidR="00AD3A05" w:rsidRPr="001749D6">
        <w:rPr>
          <w:color w:val="000000"/>
          <w:spacing w:val="-2"/>
          <w:lang w:val="nl-NL"/>
        </w:rPr>
        <w:t>, giảm 6% so với cùng kỳ</w:t>
      </w:r>
      <w:r w:rsidRPr="001749D6">
        <w:rPr>
          <w:bCs/>
          <w:i/>
          <w:color w:val="000000"/>
          <w:spacing w:val="-2"/>
          <w:lang w:val="de-LI"/>
        </w:rPr>
        <w:t>.</w:t>
      </w:r>
      <w:r w:rsidR="00E124EF" w:rsidRPr="001749D6">
        <w:rPr>
          <w:bCs/>
          <w:i/>
          <w:color w:val="000000"/>
          <w:spacing w:val="-2"/>
          <w:lang w:val="de-LI"/>
        </w:rPr>
        <w:t xml:space="preserve"> </w:t>
      </w:r>
      <w:r w:rsidRPr="001749D6">
        <w:rPr>
          <w:bCs/>
          <w:color w:val="000000"/>
          <w:spacing w:val="-2"/>
          <w:lang w:val="nl-NL"/>
        </w:rPr>
        <w:t xml:space="preserve">Đến nay, toàn tỉnh có </w:t>
      </w:r>
      <w:r w:rsidR="00BF66D3" w:rsidRPr="001749D6">
        <w:rPr>
          <w:color w:val="000000"/>
          <w:spacing w:val="-2"/>
          <w:lang w:val="nl-NL"/>
        </w:rPr>
        <w:t>3.</w:t>
      </w:r>
      <w:r w:rsidR="006557B7" w:rsidRPr="001749D6">
        <w:rPr>
          <w:color w:val="000000"/>
          <w:spacing w:val="-2"/>
          <w:lang w:val="nl-NL"/>
        </w:rPr>
        <w:t>208</w:t>
      </w:r>
      <w:r w:rsidR="00E124EF" w:rsidRPr="001749D6">
        <w:rPr>
          <w:color w:val="000000"/>
          <w:spacing w:val="-2"/>
          <w:lang w:val="nl-NL"/>
        </w:rPr>
        <w:t xml:space="preserve"> </w:t>
      </w:r>
      <w:r w:rsidR="00E103B6" w:rsidRPr="001749D6">
        <w:rPr>
          <w:bCs/>
          <w:color w:val="000000"/>
          <w:spacing w:val="-2"/>
          <w:lang w:val="nl-NL"/>
        </w:rPr>
        <w:t>doanh nghiệp đang hoạt động</w:t>
      </w:r>
      <w:r w:rsidR="00AD3A05" w:rsidRPr="001749D6">
        <w:rPr>
          <w:bCs/>
          <w:color w:val="000000"/>
          <w:spacing w:val="-2"/>
          <w:lang w:val="nl-NL"/>
        </w:rPr>
        <w:t xml:space="preserve">, vốn đăng </w:t>
      </w:r>
      <w:r w:rsidR="00AD3A05" w:rsidRPr="001749D6">
        <w:rPr>
          <w:bCs/>
          <w:color w:val="000000"/>
          <w:spacing w:val="-2"/>
          <w:lang w:val="nl-NL"/>
        </w:rPr>
        <w:lastRenderedPageBreak/>
        <w:t>ký 63.497 tỷ đồng</w:t>
      </w:r>
      <w:r w:rsidR="00E103B6" w:rsidRPr="001749D6">
        <w:rPr>
          <w:bCs/>
          <w:color w:val="000000"/>
          <w:spacing w:val="-2"/>
          <w:lang w:val="nl-NL"/>
        </w:rPr>
        <w:t xml:space="preserve">, </w:t>
      </w:r>
      <w:r w:rsidRPr="001749D6">
        <w:rPr>
          <w:bCs/>
          <w:color w:val="000000"/>
          <w:spacing w:val="-2"/>
          <w:lang w:val="nl-NL"/>
        </w:rPr>
        <w:t xml:space="preserve">đạt </w:t>
      </w:r>
      <w:r w:rsidR="00605AD5" w:rsidRPr="001749D6">
        <w:rPr>
          <w:bCs/>
          <w:color w:val="000000"/>
          <w:spacing w:val="-2"/>
          <w:lang w:val="nl-NL"/>
        </w:rPr>
        <w:t>80,1</w:t>
      </w:r>
      <w:r w:rsidR="00C72E55" w:rsidRPr="001749D6">
        <w:rPr>
          <w:bCs/>
          <w:color w:val="000000"/>
          <w:spacing w:val="-2"/>
          <w:lang w:val="nl-NL"/>
        </w:rPr>
        <w:t>5</w:t>
      </w:r>
      <w:r w:rsidRPr="001749D6">
        <w:rPr>
          <w:bCs/>
          <w:color w:val="000000"/>
          <w:spacing w:val="-2"/>
          <w:lang w:val="nl-NL"/>
        </w:rPr>
        <w:t>% so kế hoạch đến năm 2020 có 4.000 doanh nghiệp đang hoạt động.</w:t>
      </w:r>
      <w:r w:rsidR="0028613A" w:rsidRPr="001749D6">
        <w:rPr>
          <w:bCs/>
          <w:color w:val="000000"/>
          <w:spacing w:val="-2"/>
          <w:lang w:val="nl-NL"/>
        </w:rPr>
        <w:t xml:space="preserve"> Đăng ký kinh doanh, thành lập doanh nghiệp qua mạng đạt tỷ lệ </w:t>
      </w:r>
      <w:r w:rsidR="00D551FC" w:rsidRPr="001749D6">
        <w:rPr>
          <w:bCs/>
          <w:color w:val="000000"/>
          <w:spacing w:val="-2"/>
          <w:lang w:val="nl-NL"/>
        </w:rPr>
        <w:t>49,35</w:t>
      </w:r>
      <w:r w:rsidR="0028613A" w:rsidRPr="001749D6">
        <w:rPr>
          <w:bCs/>
          <w:color w:val="000000"/>
          <w:spacing w:val="-2"/>
          <w:lang w:val="nl-NL"/>
        </w:rPr>
        <w:t>%/tổng hồ sơ đăng ký thành lập doanh nghiệp, cao hơn tỷ lệ cả nước (</w:t>
      </w:r>
      <w:r w:rsidR="0028613A" w:rsidRPr="001749D6">
        <w:rPr>
          <w:bCs/>
          <w:i/>
          <w:color w:val="000000"/>
          <w:spacing w:val="-2"/>
          <w:lang w:val="nl-NL"/>
        </w:rPr>
        <w:t xml:space="preserve">đạt tỷ lệ </w:t>
      </w:r>
      <w:r w:rsidR="00D551FC" w:rsidRPr="001749D6">
        <w:rPr>
          <w:bCs/>
          <w:i/>
          <w:color w:val="000000"/>
          <w:spacing w:val="-2"/>
          <w:lang w:val="nl-NL"/>
        </w:rPr>
        <w:t>40,12</w:t>
      </w:r>
      <w:r w:rsidR="0028613A" w:rsidRPr="001749D6">
        <w:rPr>
          <w:bCs/>
          <w:i/>
          <w:color w:val="000000"/>
          <w:spacing w:val="-2"/>
          <w:lang w:val="nl-NL"/>
        </w:rPr>
        <w:t>%</w:t>
      </w:r>
      <w:r w:rsidR="0028613A" w:rsidRPr="001749D6">
        <w:rPr>
          <w:bCs/>
          <w:color w:val="000000"/>
          <w:spacing w:val="-2"/>
          <w:lang w:val="nl-NL"/>
        </w:rPr>
        <w:t>)</w:t>
      </w:r>
      <w:r w:rsidR="00D551FC" w:rsidRPr="001749D6">
        <w:rPr>
          <w:bCs/>
          <w:color w:val="000000"/>
          <w:spacing w:val="-2"/>
          <w:lang w:val="nl-NL"/>
        </w:rPr>
        <w:t>; đồng thời, ngày 16/3/2020 tỉnh Phú Yên đã triển khai dịch vụ đăng ký doanh nghiệp tại nhà, đến nay tiếp nhận 11 hồ sơ, trong đó đã giải quyết 8 hồ sơ, còn 3 hồ sơ đang giải quyết theo thời gian quy định.</w:t>
      </w:r>
    </w:p>
    <w:p w:rsidR="009449E2" w:rsidRPr="00207936" w:rsidRDefault="00B46A92" w:rsidP="0095055C">
      <w:pPr>
        <w:spacing w:beforeLines="60" w:afterLines="60" w:line="288" w:lineRule="auto"/>
        <w:ind w:firstLine="567"/>
        <w:jc w:val="both"/>
        <w:rPr>
          <w:b/>
          <w:lang w:val="nl-NL"/>
        </w:rPr>
      </w:pPr>
      <w:r w:rsidRPr="00207936">
        <w:rPr>
          <w:b/>
        </w:rPr>
        <w:t>7</w:t>
      </w:r>
      <w:r w:rsidR="009449E2" w:rsidRPr="00207936">
        <w:rPr>
          <w:b/>
          <w:lang w:val="vi-VN"/>
        </w:rPr>
        <w:t>. Công tác thu, chi ngân sách</w:t>
      </w:r>
    </w:p>
    <w:p w:rsidR="009449E2" w:rsidRPr="00207936" w:rsidRDefault="00852FDE" w:rsidP="0095055C">
      <w:pPr>
        <w:spacing w:beforeLines="60" w:afterLines="60" w:line="288" w:lineRule="auto"/>
        <w:ind w:firstLine="562"/>
        <w:jc w:val="both"/>
        <w:rPr>
          <w:lang w:val="nl-NL"/>
        </w:rPr>
      </w:pPr>
      <w:r w:rsidRPr="00207936">
        <w:rPr>
          <w:lang w:val="nl-NL"/>
        </w:rPr>
        <w:t xml:space="preserve">- </w:t>
      </w:r>
      <w:r w:rsidR="00010C49" w:rsidRPr="00207936">
        <w:rPr>
          <w:lang w:val="nl-NL"/>
        </w:rPr>
        <w:t xml:space="preserve">Tập trung chỉ đạo quyết liệt, </w:t>
      </w:r>
      <w:r w:rsidR="0087546C" w:rsidRPr="00207936">
        <w:rPr>
          <w:lang w:val="nl-NL"/>
        </w:rPr>
        <w:t xml:space="preserve">triển khai nhiều giải pháp trọng tâm </w:t>
      </w:r>
      <w:r w:rsidR="002C0527" w:rsidRPr="00207936">
        <w:rPr>
          <w:lang w:val="nl-NL"/>
        </w:rPr>
        <w:t xml:space="preserve">điều hành </w:t>
      </w:r>
      <w:r w:rsidR="00010C49" w:rsidRPr="00207936">
        <w:rPr>
          <w:lang w:val="nl-NL"/>
        </w:rPr>
        <w:t xml:space="preserve">công tác </w:t>
      </w:r>
      <w:r w:rsidR="002C0527" w:rsidRPr="00207936">
        <w:rPr>
          <w:lang w:val="nl-NL"/>
        </w:rPr>
        <w:t>thu ngân sách nhà nước, t</w:t>
      </w:r>
      <w:r w:rsidR="009449E2" w:rsidRPr="00207936">
        <w:rPr>
          <w:lang w:val="nl-NL"/>
        </w:rPr>
        <w:t xml:space="preserve">ổng thu ngân sách Nhà nước </w:t>
      </w:r>
      <w:r w:rsidR="00AB7403" w:rsidRPr="00207936">
        <w:rPr>
          <w:lang w:val="nl-NL"/>
        </w:rPr>
        <w:t>quý I/2020</w:t>
      </w:r>
      <w:r w:rsidR="006B6F6C" w:rsidRPr="00207936">
        <w:rPr>
          <w:lang w:val="nl-NL"/>
        </w:rPr>
        <w:t xml:space="preserve"> </w:t>
      </w:r>
      <w:r w:rsidR="007B623B" w:rsidRPr="00207936">
        <w:rPr>
          <w:color w:val="000000"/>
          <w:lang w:val="nl-NL"/>
        </w:rPr>
        <w:t>đạt</w:t>
      </w:r>
      <w:r w:rsidR="006B6F6C" w:rsidRPr="00207936">
        <w:rPr>
          <w:color w:val="000000"/>
          <w:lang w:val="nl-NL"/>
        </w:rPr>
        <w:t xml:space="preserve"> </w:t>
      </w:r>
      <w:r w:rsidR="00AB7403" w:rsidRPr="00207936">
        <w:t>1.132,32</w:t>
      </w:r>
      <w:r w:rsidR="006B6F6C" w:rsidRPr="00207936">
        <w:t xml:space="preserve"> </w:t>
      </w:r>
      <w:r w:rsidR="00840547" w:rsidRPr="00207936">
        <w:rPr>
          <w:lang w:val="pt-BR"/>
        </w:rPr>
        <w:t>tỷ đồng</w:t>
      </w:r>
      <w:r w:rsidR="009449E2" w:rsidRPr="00207936">
        <w:rPr>
          <w:color w:val="000000"/>
          <w:lang w:val="nl-NL"/>
        </w:rPr>
        <w:t xml:space="preserve">, </w:t>
      </w:r>
      <w:r w:rsidR="0087546C" w:rsidRPr="00207936">
        <w:rPr>
          <w:color w:val="000000"/>
          <w:lang w:val="nl-NL"/>
        </w:rPr>
        <w:t xml:space="preserve">đạt </w:t>
      </w:r>
      <w:r w:rsidR="00AB7403" w:rsidRPr="00207936">
        <w:rPr>
          <w:lang w:val="pt-BR"/>
        </w:rPr>
        <w:t>12,58</w:t>
      </w:r>
      <w:r w:rsidR="00840547" w:rsidRPr="00207936">
        <w:rPr>
          <w:lang w:val="pt-BR"/>
        </w:rPr>
        <w:t>% dự toán HĐND tỉnh giao</w:t>
      </w:r>
      <w:r w:rsidR="0087546C" w:rsidRPr="00207936">
        <w:rPr>
          <w:lang w:val="pt-BR"/>
        </w:rPr>
        <w:t xml:space="preserve">, giảm </w:t>
      </w:r>
      <w:r w:rsidR="00AB7403" w:rsidRPr="00207936">
        <w:rPr>
          <w:lang w:val="pt-BR"/>
        </w:rPr>
        <w:t>17,01</w:t>
      </w:r>
      <w:r w:rsidR="0087546C" w:rsidRPr="00207936">
        <w:rPr>
          <w:lang w:val="pt-BR"/>
        </w:rPr>
        <w:t>% so với cùng kỳ</w:t>
      </w:r>
      <w:r w:rsidR="00840547" w:rsidRPr="00207936">
        <w:rPr>
          <w:lang w:val="pt-BR"/>
        </w:rPr>
        <w:t>;</w:t>
      </w:r>
      <w:r w:rsidR="00E0135B" w:rsidRPr="00207936">
        <w:t xml:space="preserve"> trong đó có </w:t>
      </w:r>
      <w:r w:rsidR="0087546C" w:rsidRPr="00207936">
        <w:t xml:space="preserve">6/17 khoản thu đạt từ 20% trở lên, 5/17 khoản thu đạt thấp hơn </w:t>
      </w:r>
      <w:r w:rsidR="00112A3C" w:rsidRPr="00207936">
        <w:t xml:space="preserve">tiến độ </w:t>
      </w:r>
      <w:r w:rsidR="0087546C" w:rsidRPr="00207936">
        <w:t>kế hoạch</w:t>
      </w:r>
      <w:r w:rsidR="004B7BB3" w:rsidRPr="00207936">
        <w:t xml:space="preserve"> đề ra</w:t>
      </w:r>
      <w:r w:rsidR="00FA4B92" w:rsidRPr="00207936">
        <w:rPr>
          <w:lang w:val="nl-NL"/>
        </w:rPr>
        <w:t>.</w:t>
      </w:r>
    </w:p>
    <w:p w:rsidR="00EB6C8E" w:rsidRPr="00207936" w:rsidRDefault="00852FDE" w:rsidP="0095055C">
      <w:pPr>
        <w:spacing w:beforeLines="60" w:afterLines="60" w:line="288" w:lineRule="auto"/>
        <w:ind w:firstLine="562"/>
        <w:jc w:val="both"/>
        <w:rPr>
          <w:color w:val="000000"/>
          <w:lang w:val="nl-NL"/>
        </w:rPr>
      </w:pPr>
      <w:r w:rsidRPr="00207936">
        <w:rPr>
          <w:color w:val="000000"/>
          <w:lang w:val="nl-NL"/>
        </w:rPr>
        <w:t>-</w:t>
      </w:r>
      <w:r w:rsidR="009449E2" w:rsidRPr="00207936">
        <w:rPr>
          <w:color w:val="000000"/>
          <w:lang w:val="nl-NL"/>
        </w:rPr>
        <w:t xml:space="preserve"> Tổng chi ngân sách địa phương </w:t>
      </w:r>
      <w:r w:rsidR="00C44B89" w:rsidRPr="00207936">
        <w:rPr>
          <w:lang w:val="nl-NL"/>
        </w:rPr>
        <w:t>Quý I/2020</w:t>
      </w:r>
      <w:r w:rsidR="006B6F6C" w:rsidRPr="00207936">
        <w:rPr>
          <w:lang w:val="nl-NL"/>
        </w:rPr>
        <w:t xml:space="preserve"> </w:t>
      </w:r>
      <w:r w:rsidR="008472AD" w:rsidRPr="00207936">
        <w:rPr>
          <w:color w:val="000000"/>
          <w:lang w:val="nl-NL"/>
        </w:rPr>
        <w:t xml:space="preserve">đạt </w:t>
      </w:r>
      <w:r w:rsidR="00840547" w:rsidRPr="00207936">
        <w:rPr>
          <w:lang w:val="pt-BR"/>
        </w:rPr>
        <w:t>2.</w:t>
      </w:r>
      <w:r w:rsidR="00C44B89" w:rsidRPr="00207936">
        <w:rPr>
          <w:lang w:val="pt-BR"/>
        </w:rPr>
        <w:t>818,69</w:t>
      </w:r>
      <w:r w:rsidR="00840547" w:rsidRPr="00207936">
        <w:rPr>
          <w:lang w:val="pt-BR"/>
        </w:rPr>
        <w:t xml:space="preserve"> tỷ đồng, đạt </w:t>
      </w:r>
      <w:r w:rsidR="00C44B89" w:rsidRPr="00207936">
        <w:rPr>
          <w:lang w:val="pt-BR"/>
        </w:rPr>
        <w:t>19,92</w:t>
      </w:r>
      <w:r w:rsidR="00840547" w:rsidRPr="00207936">
        <w:rPr>
          <w:lang w:val="pt-BR"/>
        </w:rPr>
        <w:t>% dự toán tỉnh giao</w:t>
      </w:r>
      <w:r w:rsidR="00C44B89" w:rsidRPr="00207936">
        <w:rPr>
          <w:lang w:val="pt-BR"/>
        </w:rPr>
        <w:t>, tăng 31,345 so với cùng kỳ</w:t>
      </w:r>
      <w:r w:rsidR="00840547" w:rsidRPr="00207936">
        <w:rPr>
          <w:lang w:val="pt-BR"/>
        </w:rPr>
        <w:t>; trong đó chi đầu tư phát triển là 1.</w:t>
      </w:r>
      <w:r w:rsidR="00C44B89" w:rsidRPr="00207936">
        <w:rPr>
          <w:lang w:val="pt-BR"/>
        </w:rPr>
        <w:t>528,855</w:t>
      </w:r>
      <w:r w:rsidR="00840547" w:rsidRPr="00207936">
        <w:rPr>
          <w:lang w:val="pt-BR"/>
        </w:rPr>
        <w:t xml:space="preserve"> tỷ đồng, chi thường xuyên là 1.</w:t>
      </w:r>
      <w:r w:rsidR="00C44B89" w:rsidRPr="00207936">
        <w:rPr>
          <w:lang w:val="pt-BR"/>
        </w:rPr>
        <w:t>289,835</w:t>
      </w:r>
      <w:r w:rsidR="00840547" w:rsidRPr="00207936">
        <w:rPr>
          <w:lang w:val="pt-BR"/>
        </w:rPr>
        <w:t xml:space="preserve"> tỷ đồng</w:t>
      </w:r>
      <w:r w:rsidR="00840547" w:rsidRPr="00207936">
        <w:rPr>
          <w:i/>
          <w:lang w:val="pt-BR"/>
        </w:rPr>
        <w:t>.</w:t>
      </w:r>
      <w:r w:rsidR="00EB6C8E" w:rsidRPr="00207936">
        <w:rPr>
          <w:lang w:val="nl-NL"/>
        </w:rPr>
        <w:t xml:space="preserve"> Các lĩnh vực chi NSĐP cơ bản đều đảm bảo theo tiến độ dự toán được giao</w:t>
      </w:r>
      <w:r w:rsidR="00C13873" w:rsidRPr="00207936">
        <w:rPr>
          <w:lang w:val="nl-NL"/>
        </w:rPr>
        <w:t xml:space="preserve">, </w:t>
      </w:r>
      <w:r w:rsidR="00C13873" w:rsidRPr="00207936">
        <w:t>đáp ứng được nhiệm vụ đảm bảo thực hiện các chính sách an sinh xã hội, phục vụ tốt cho việc phát triển kinh tế - xã hội ở địa phương</w:t>
      </w:r>
      <w:r w:rsidR="00EB6C8E" w:rsidRPr="00207936">
        <w:rPr>
          <w:color w:val="000000"/>
          <w:lang w:val="nl-NL"/>
        </w:rPr>
        <w:t>.</w:t>
      </w:r>
    </w:p>
    <w:p w:rsidR="009D4235" w:rsidRPr="00207936" w:rsidRDefault="00AD7067" w:rsidP="0095055C">
      <w:pPr>
        <w:spacing w:beforeLines="60" w:afterLines="60" w:line="288" w:lineRule="auto"/>
        <w:ind w:firstLine="567"/>
        <w:jc w:val="both"/>
        <w:rPr>
          <w:b/>
          <w:lang w:val="nl-NL"/>
        </w:rPr>
      </w:pPr>
      <w:r w:rsidRPr="00207936">
        <w:rPr>
          <w:b/>
          <w:lang w:val="nl-NL"/>
        </w:rPr>
        <w:t>8</w:t>
      </w:r>
      <w:r w:rsidR="00786789" w:rsidRPr="00207936">
        <w:rPr>
          <w:b/>
          <w:lang w:val="nl-NL"/>
        </w:rPr>
        <w:t xml:space="preserve">. </w:t>
      </w:r>
      <w:r w:rsidR="00E74368" w:rsidRPr="00207936">
        <w:rPr>
          <w:b/>
          <w:lang w:val="vi-VN"/>
        </w:rPr>
        <w:t xml:space="preserve">Về đầu tư </w:t>
      </w:r>
      <w:r w:rsidR="00E74368" w:rsidRPr="00207936">
        <w:rPr>
          <w:b/>
        </w:rPr>
        <w:t>xây dựng cơ bản và thu hút, xúc tiến đầu tư.</w:t>
      </w:r>
    </w:p>
    <w:p w:rsidR="00657E6C" w:rsidRPr="00207936" w:rsidRDefault="0027268F" w:rsidP="0095055C">
      <w:pPr>
        <w:spacing w:beforeLines="60" w:afterLines="60" w:line="288" w:lineRule="auto"/>
        <w:ind w:firstLine="567"/>
        <w:jc w:val="both"/>
        <w:rPr>
          <w:b/>
        </w:rPr>
      </w:pPr>
      <w:r w:rsidRPr="00207936">
        <w:rPr>
          <w:bCs/>
          <w:lang w:val="nl-NL"/>
        </w:rPr>
        <w:t>Hoạt động xây dựng và đầu tư trên địa bàn tỉnh cũng chịu tác động bởi dịch</w:t>
      </w:r>
      <w:r w:rsidR="00674111" w:rsidRPr="00207936">
        <w:rPr>
          <w:bCs/>
          <w:lang w:val="nl-NL"/>
        </w:rPr>
        <w:t xml:space="preserve"> bệnh</w:t>
      </w:r>
      <w:r w:rsidR="006B6F6C" w:rsidRPr="00207936">
        <w:rPr>
          <w:bCs/>
          <w:lang w:val="nl-NL"/>
        </w:rPr>
        <w:t xml:space="preserve"> </w:t>
      </w:r>
      <w:r w:rsidR="00674111" w:rsidRPr="00207936">
        <w:rPr>
          <w:bCs/>
          <w:lang w:val="nl-NL"/>
        </w:rPr>
        <w:t>Covid</w:t>
      </w:r>
      <w:r w:rsidRPr="00207936">
        <w:rPr>
          <w:bCs/>
          <w:lang w:val="nl-NL"/>
        </w:rPr>
        <w:t xml:space="preserve">-19, </w:t>
      </w:r>
      <w:r w:rsidRPr="00207936">
        <w:t>các doanh nghiệp xây dựng gặp không ít khó khăn như lãi suất vay, nguyên liệu, vật liệu, nhiên liệu tăng cao</w:t>
      </w:r>
      <w:r w:rsidR="00674111" w:rsidRPr="00207936">
        <w:t xml:space="preserve">; đồng thời, </w:t>
      </w:r>
      <w:r w:rsidR="00657E6C" w:rsidRPr="00207936">
        <w:t>do</w:t>
      </w:r>
      <w:r w:rsidR="00674111" w:rsidRPr="00207936">
        <w:t xml:space="preserve"> quý I/2019, các dự án điện mặt trời tập trung triển khai thi công</w:t>
      </w:r>
      <w:r w:rsidR="00657E6C" w:rsidRPr="00207936">
        <w:t>, tổng vốn thực hiện lớn</w:t>
      </w:r>
      <w:r w:rsidR="00674111" w:rsidRPr="00207936">
        <w:t xml:space="preserve"> nên hoạt động xây dựng và vốn đầu tư thực hiện trong quý I/2020 giảm đáng kể so với cùng kỳ.</w:t>
      </w:r>
      <w:r w:rsidRPr="00207936">
        <w:rPr>
          <w:lang w:val="nl-NL"/>
        </w:rPr>
        <w:t xml:space="preserve"> Tổng vốn đầu tư thực hiện trên địa bàn tỉnh </w:t>
      </w:r>
      <w:r w:rsidR="00D97995" w:rsidRPr="00207936">
        <w:rPr>
          <w:lang w:val="nl-NL"/>
        </w:rPr>
        <w:t>Quý I/</w:t>
      </w:r>
      <w:r w:rsidRPr="00207936">
        <w:rPr>
          <w:lang w:val="nl-NL"/>
        </w:rPr>
        <w:t>20</w:t>
      </w:r>
      <w:r w:rsidR="00D97995" w:rsidRPr="00207936">
        <w:rPr>
          <w:lang w:val="nl-NL"/>
        </w:rPr>
        <w:t>20</w:t>
      </w:r>
      <w:r w:rsidRPr="00207936">
        <w:rPr>
          <w:lang w:val="nl-NL"/>
        </w:rPr>
        <w:t xml:space="preserve"> ước </w:t>
      </w:r>
      <w:r w:rsidR="00D97995" w:rsidRPr="00207936">
        <w:rPr>
          <w:lang w:val="nl-NL"/>
        </w:rPr>
        <w:t>tính đạt</w:t>
      </w:r>
      <w:r w:rsidR="006B6F6C" w:rsidRPr="00207936">
        <w:rPr>
          <w:lang w:val="nl-NL"/>
        </w:rPr>
        <w:t xml:space="preserve"> </w:t>
      </w:r>
      <w:r w:rsidR="00D97995" w:rsidRPr="00207936">
        <w:rPr>
          <w:bCs/>
          <w:lang w:val="nl-NL"/>
        </w:rPr>
        <w:t>3.355,3 tỷ đồng</w:t>
      </w:r>
      <w:r w:rsidR="00D97995" w:rsidRPr="00207936">
        <w:rPr>
          <w:bCs/>
          <w:vertAlign w:val="superscript"/>
          <w:lang w:val="nl-NL"/>
        </w:rPr>
        <w:t>(</w:t>
      </w:r>
      <w:r w:rsidR="00D97995" w:rsidRPr="00207936">
        <w:rPr>
          <w:rStyle w:val="FootnoteReference"/>
          <w:bCs/>
          <w:lang w:val="nl-NL"/>
        </w:rPr>
        <w:footnoteReference w:id="16"/>
      </w:r>
      <w:r w:rsidR="00D97995" w:rsidRPr="00207936">
        <w:rPr>
          <w:bCs/>
          <w:vertAlign w:val="superscript"/>
          <w:lang w:val="nl-NL"/>
        </w:rPr>
        <w:t>)</w:t>
      </w:r>
      <w:r w:rsidR="00D97995" w:rsidRPr="00207936">
        <w:rPr>
          <w:bCs/>
          <w:lang w:val="nl-NL"/>
        </w:rPr>
        <w:t>,</w:t>
      </w:r>
      <w:r w:rsidR="006B6F6C" w:rsidRPr="00207936">
        <w:rPr>
          <w:bCs/>
          <w:lang w:val="nl-NL"/>
        </w:rPr>
        <w:t xml:space="preserve"> </w:t>
      </w:r>
      <w:r w:rsidR="00D97995" w:rsidRPr="00207936">
        <w:rPr>
          <w:bCs/>
          <w:lang w:val="nl-NL"/>
        </w:rPr>
        <w:t>giảm 34,3% so với cùng kỳ</w:t>
      </w:r>
      <w:r w:rsidR="00CA5616" w:rsidRPr="00207936">
        <w:rPr>
          <w:bCs/>
          <w:vertAlign w:val="superscript"/>
          <w:lang w:val="nl-NL"/>
        </w:rPr>
        <w:t>(</w:t>
      </w:r>
      <w:r w:rsidR="00CA5616" w:rsidRPr="00207936">
        <w:rPr>
          <w:rStyle w:val="FootnoteReference"/>
          <w:bCs/>
          <w:lang w:val="nl-NL"/>
        </w:rPr>
        <w:footnoteReference w:id="17"/>
      </w:r>
      <w:r w:rsidR="00CA5616" w:rsidRPr="00207936">
        <w:rPr>
          <w:bCs/>
          <w:vertAlign w:val="superscript"/>
          <w:lang w:val="nl-NL"/>
        </w:rPr>
        <w:t>)</w:t>
      </w:r>
      <w:r w:rsidRPr="00207936">
        <w:rPr>
          <w:lang w:val="nl-NL"/>
        </w:rPr>
        <w:t xml:space="preserve">. Tập trung triển khai các dự án, công trình chào mừng </w:t>
      </w:r>
      <w:r w:rsidR="00D97995" w:rsidRPr="00207936">
        <w:rPr>
          <w:lang w:val="nl-NL"/>
        </w:rPr>
        <w:t>Đại hội Đảng bộ tỉnh lần thứ XVII</w:t>
      </w:r>
      <w:r w:rsidRPr="00207936">
        <w:rPr>
          <w:lang w:val="nl-NL"/>
        </w:rPr>
        <w:t xml:space="preserve">, các </w:t>
      </w:r>
      <w:r w:rsidRPr="00207936">
        <w:rPr>
          <w:shd w:val="clear" w:color="auto" w:fill="FFFFFF"/>
          <w:lang w:val="nl-NL"/>
        </w:rPr>
        <w:t xml:space="preserve">dự án </w:t>
      </w:r>
      <w:r w:rsidR="00657E6C" w:rsidRPr="00207936">
        <w:rPr>
          <w:shd w:val="clear" w:color="auto" w:fill="FFFFFF"/>
          <w:lang w:val="nl-NL"/>
        </w:rPr>
        <w:t>khu nghỉ dưỡng</w:t>
      </w:r>
      <w:r w:rsidRPr="00207936">
        <w:rPr>
          <w:shd w:val="clear" w:color="auto" w:fill="FFFFFF"/>
          <w:lang w:val="nl-NL"/>
        </w:rPr>
        <w:t xml:space="preserve">, </w:t>
      </w:r>
      <w:r w:rsidR="0036464E" w:rsidRPr="00207936">
        <w:rPr>
          <w:lang w:val="nl-NL"/>
        </w:rPr>
        <w:t>các dự án lớn chuyên ngành</w:t>
      </w:r>
      <w:r w:rsidRPr="00207936">
        <w:rPr>
          <w:vertAlign w:val="superscript"/>
          <w:lang w:val="nl-NL"/>
        </w:rPr>
        <w:t>(</w:t>
      </w:r>
      <w:r w:rsidRPr="00207936">
        <w:rPr>
          <w:rStyle w:val="FootnoteReference"/>
          <w:lang w:val="nl-NL"/>
        </w:rPr>
        <w:footnoteReference w:id="18"/>
      </w:r>
      <w:r w:rsidRPr="00207936">
        <w:rPr>
          <w:vertAlign w:val="superscript"/>
          <w:lang w:val="nl-NL"/>
        </w:rPr>
        <w:t>)</w:t>
      </w:r>
      <w:r w:rsidRPr="00207936">
        <w:rPr>
          <w:lang w:val="nl-NL"/>
        </w:rPr>
        <w:t>...</w:t>
      </w:r>
      <w:r w:rsidR="006B6F6C" w:rsidRPr="00207936">
        <w:rPr>
          <w:lang w:val="nl-NL"/>
        </w:rPr>
        <w:t xml:space="preserve"> </w:t>
      </w:r>
      <w:r w:rsidRPr="00207936">
        <w:rPr>
          <w:lang w:val="ro-RO"/>
        </w:rPr>
        <w:t xml:space="preserve">Tỷ lệ giải ngân các nguồn vốn đầu tư công thực hiện </w:t>
      </w:r>
      <w:r w:rsidR="00657E6C" w:rsidRPr="00207936">
        <w:rPr>
          <w:color w:val="000000"/>
        </w:rPr>
        <w:t>t</w:t>
      </w:r>
      <w:r w:rsidR="00657E6C" w:rsidRPr="00207936">
        <w:rPr>
          <w:color w:val="000000"/>
          <w:lang w:val="vi-VN"/>
        </w:rPr>
        <w:t xml:space="preserve">ính </w:t>
      </w:r>
      <w:r w:rsidR="00657E6C" w:rsidRPr="00207936">
        <w:rPr>
          <w:color w:val="000000"/>
          <w:lang w:val="vi-VN"/>
        </w:rPr>
        <w:lastRenderedPageBreak/>
        <w:t xml:space="preserve">đến </w:t>
      </w:r>
      <w:r w:rsidR="00657E6C" w:rsidRPr="00207936">
        <w:rPr>
          <w:color w:val="000000"/>
        </w:rPr>
        <w:t xml:space="preserve">ngày </w:t>
      </w:r>
      <w:r w:rsidR="00801FD9" w:rsidRPr="00207936">
        <w:rPr>
          <w:color w:val="000000"/>
          <w:lang w:val="nl-NL"/>
        </w:rPr>
        <w:t>31</w:t>
      </w:r>
      <w:r w:rsidR="00657E6C" w:rsidRPr="00207936">
        <w:rPr>
          <w:color w:val="000000"/>
          <w:lang w:val="vi-VN"/>
        </w:rPr>
        <w:t>/</w:t>
      </w:r>
      <w:r w:rsidR="00657E6C" w:rsidRPr="00207936">
        <w:rPr>
          <w:color w:val="000000"/>
        </w:rPr>
        <w:t>3</w:t>
      </w:r>
      <w:r w:rsidR="00657E6C" w:rsidRPr="00207936">
        <w:rPr>
          <w:color w:val="000000"/>
          <w:lang w:val="vi-VN"/>
        </w:rPr>
        <w:t>/20</w:t>
      </w:r>
      <w:r w:rsidR="00657E6C" w:rsidRPr="00207936">
        <w:rPr>
          <w:color w:val="000000"/>
        </w:rPr>
        <w:t>20</w:t>
      </w:r>
      <w:r w:rsidR="00657E6C" w:rsidRPr="00207936">
        <w:rPr>
          <w:color w:val="000000"/>
          <w:lang w:val="vi-VN"/>
        </w:rPr>
        <w:t xml:space="preserve">, </w:t>
      </w:r>
      <w:r w:rsidR="00657E6C" w:rsidRPr="00207936">
        <w:rPr>
          <w:color w:val="000000"/>
        </w:rPr>
        <w:t>đạt</w:t>
      </w:r>
      <w:r w:rsidR="006B6F6C" w:rsidRPr="00207936">
        <w:rPr>
          <w:color w:val="000000"/>
        </w:rPr>
        <w:t xml:space="preserve"> </w:t>
      </w:r>
      <w:r w:rsidR="00801FD9" w:rsidRPr="00207936">
        <w:t>942.164</w:t>
      </w:r>
      <w:r w:rsidR="00657E6C" w:rsidRPr="00207936">
        <w:t xml:space="preserve"> triệu đồng, bằng 1</w:t>
      </w:r>
      <w:r w:rsidR="00801FD9" w:rsidRPr="00207936">
        <w:t>3</w:t>
      </w:r>
      <w:r w:rsidR="00657E6C" w:rsidRPr="00207936">
        <w:t>% kế hoạch vốn</w:t>
      </w:r>
      <w:r w:rsidR="00657E6C" w:rsidRPr="00207936">
        <w:rPr>
          <w:color w:val="000000"/>
          <w:lang w:val="nl-NL"/>
        </w:rPr>
        <w:t>, trong đó:</w:t>
      </w:r>
      <w:r w:rsidR="006B6F6C" w:rsidRPr="00207936">
        <w:rPr>
          <w:color w:val="000000"/>
          <w:lang w:val="nl-NL"/>
        </w:rPr>
        <w:t xml:space="preserve"> </w:t>
      </w:r>
      <w:r w:rsidR="00657E6C" w:rsidRPr="00207936">
        <w:t xml:space="preserve">Vốn tỉnh quản lý là </w:t>
      </w:r>
      <w:r w:rsidR="00801FD9" w:rsidRPr="00207936">
        <w:t>708.402</w:t>
      </w:r>
      <w:r w:rsidR="00657E6C" w:rsidRPr="00207936">
        <w:t xml:space="preserve"> triệu đồng, bằng 1</w:t>
      </w:r>
      <w:r w:rsidR="00801FD9" w:rsidRPr="00207936">
        <w:t>3</w:t>
      </w:r>
      <w:r w:rsidR="00657E6C" w:rsidRPr="00207936">
        <w:t xml:space="preserve">% kế hoạch vốn; Vốn huyện quản lý là </w:t>
      </w:r>
      <w:r w:rsidR="009556FC" w:rsidRPr="00207936">
        <w:t>233.758</w:t>
      </w:r>
      <w:r w:rsidR="006B6F6C" w:rsidRPr="00207936">
        <w:t xml:space="preserve"> </w:t>
      </w:r>
      <w:r w:rsidR="00657E6C" w:rsidRPr="00207936">
        <w:t>triệu đồng, bằng 11% kế hoạch vốn</w:t>
      </w:r>
      <w:r w:rsidR="00657E6C" w:rsidRPr="00207936">
        <w:rPr>
          <w:color w:val="000000"/>
          <w:lang w:val="vi-VN"/>
        </w:rPr>
        <w:t>.</w:t>
      </w:r>
      <w:r w:rsidR="009C5901" w:rsidRPr="00207936">
        <w:rPr>
          <w:color w:val="000000"/>
        </w:rPr>
        <w:t xml:space="preserve"> Triển khai xây dựng Kế hoạch đầu tư công trung hạn giai đoạn 2021-2025</w:t>
      </w:r>
      <w:r w:rsidR="00450550" w:rsidRPr="00207936">
        <w:rPr>
          <w:color w:val="000000"/>
        </w:rPr>
        <w:t>.</w:t>
      </w:r>
    </w:p>
    <w:p w:rsidR="00AD7067" w:rsidRPr="00207936" w:rsidRDefault="004271AB" w:rsidP="0095055C">
      <w:pPr>
        <w:spacing w:beforeLines="60" w:afterLines="60" w:line="288" w:lineRule="auto"/>
        <w:ind w:firstLine="630"/>
        <w:jc w:val="both"/>
      </w:pPr>
      <w:r w:rsidRPr="00207936">
        <w:rPr>
          <w:lang w:val="ro-RO"/>
        </w:rPr>
        <w:t>Công tác xúc tiến đầu tư được đẩy mạnh theo hướng có trọng tâm, trọng điểm; đã t</w:t>
      </w:r>
      <w:r w:rsidRPr="00207936">
        <w:rPr>
          <w:lang w:val="vi-VN"/>
        </w:rPr>
        <w:t>iếp xúc và làm việc với các doanh nghiệp, nhà đầu tư đến tìm hiểu cơ hội đầu tư trên các lĩnh vực du lịch, thương mại, bất động sản, công nghệ cao, điện gió</w:t>
      </w:r>
      <w:r w:rsidRPr="00207936">
        <w:t xml:space="preserve"> như </w:t>
      </w:r>
      <w:r w:rsidRPr="00207936">
        <w:rPr>
          <w:lang w:val="vi-VN"/>
        </w:rPr>
        <w:t xml:space="preserve"> Công ty Toàn Gia, Công ty TNHH Daiei Factory - Nhật Bản, Tập Đoàn Bin Zayed (Dubai), Đại diện Cơ quan phát triển doanh nghiệp quốc tế Singapore (ESG), Công ty Đất Việt, Hội Doanh nghiệp Việt Nam tại Nhật Bản, Công ty Hitachi Power Solution,…</w:t>
      </w:r>
      <w:r w:rsidR="006B6F6C" w:rsidRPr="00207936">
        <w:t xml:space="preserve"> </w:t>
      </w:r>
      <w:r w:rsidR="00895FFF" w:rsidRPr="00207936">
        <w:rPr>
          <w:lang w:val="es-ES"/>
        </w:rPr>
        <w:t>Tập trung</w:t>
      </w:r>
      <w:r w:rsidR="00765420" w:rsidRPr="00207936">
        <w:rPr>
          <w:lang w:val="es-ES"/>
        </w:rPr>
        <w:t xml:space="preserve"> t</w:t>
      </w:r>
      <w:r w:rsidR="00765420" w:rsidRPr="00207936">
        <w:rPr>
          <w:lang w:val="nl-NL"/>
        </w:rPr>
        <w:t>hực hiện chặt chẽ hơn công tác thẩm định các dự án ngoài ngân sách nhà nước trước khi cho chủ trương đầu tư</w:t>
      </w:r>
      <w:r w:rsidR="00972341" w:rsidRPr="00207936">
        <w:rPr>
          <w:lang w:val="nl-NL"/>
        </w:rPr>
        <w:t>, trong quý I/2020 đã c</w:t>
      </w:r>
      <w:r w:rsidR="00475F30" w:rsidRPr="00207936">
        <w:rPr>
          <w:lang w:val="nl-NL"/>
        </w:rPr>
        <w:t>h</w:t>
      </w:r>
      <w:r w:rsidR="00972341" w:rsidRPr="00207936">
        <w:rPr>
          <w:lang w:val="nl-NL"/>
        </w:rPr>
        <w:t xml:space="preserve">ấp </w:t>
      </w:r>
      <w:r w:rsidR="00475F30" w:rsidRPr="00207936">
        <w:rPr>
          <w:lang w:val="nl-NL"/>
        </w:rPr>
        <w:t xml:space="preserve">thuận </w:t>
      </w:r>
      <w:r w:rsidR="00972341" w:rsidRPr="00207936">
        <w:rPr>
          <w:lang w:val="nl-NL"/>
        </w:rPr>
        <w:t>chủ trương đầu tư</w:t>
      </w:r>
      <w:r w:rsidR="00475F30" w:rsidRPr="00207936">
        <w:rPr>
          <w:lang w:val="nl-NL"/>
        </w:rPr>
        <w:t xml:space="preserve">, </w:t>
      </w:r>
      <w:r w:rsidR="00475F30" w:rsidRPr="00207936">
        <w:rPr>
          <w:bCs/>
          <w:lang w:val="nl-NL"/>
        </w:rPr>
        <w:t>cấp giấy chứng nhận đầu tư</w:t>
      </w:r>
      <w:r w:rsidR="00CB3D35" w:rsidRPr="00207936">
        <w:rPr>
          <w:lang w:val="nl-NL"/>
        </w:rPr>
        <w:t xml:space="preserve"> 1</w:t>
      </w:r>
      <w:r w:rsidR="00F373C6" w:rsidRPr="00207936">
        <w:rPr>
          <w:lang w:val="nl-NL"/>
        </w:rPr>
        <w:t>2</w:t>
      </w:r>
      <w:r w:rsidR="00972341" w:rsidRPr="00207936">
        <w:rPr>
          <w:lang w:val="nl-NL"/>
        </w:rPr>
        <w:t xml:space="preserve"> dự án với tổng vốn đầu tư khoảng </w:t>
      </w:r>
      <w:r w:rsidR="00F373C6" w:rsidRPr="00207936">
        <w:rPr>
          <w:color w:val="000000"/>
          <w:lang w:val="nl-NL"/>
        </w:rPr>
        <w:t>2.283,4</w:t>
      </w:r>
      <w:r w:rsidR="00972341" w:rsidRPr="00207936">
        <w:rPr>
          <w:lang w:val="nl-NL"/>
        </w:rPr>
        <w:t xml:space="preserve"> tỷ đồng</w:t>
      </w:r>
      <w:r w:rsidR="006B6F6C" w:rsidRPr="00207936">
        <w:rPr>
          <w:lang w:val="nl-NL"/>
        </w:rPr>
        <w:t xml:space="preserve"> </w:t>
      </w:r>
      <w:r w:rsidR="00475F30" w:rsidRPr="00207936">
        <w:t>và 215.000</w:t>
      </w:r>
      <w:r w:rsidR="00B96D0A" w:rsidRPr="00207936">
        <w:t xml:space="preserve"> </w:t>
      </w:r>
      <w:r w:rsidR="00475F30" w:rsidRPr="00207936">
        <w:t>USD</w:t>
      </w:r>
      <w:r w:rsidR="00CB3D35" w:rsidRPr="00207936">
        <w:rPr>
          <w:vertAlign w:val="superscript"/>
        </w:rPr>
        <w:t>(</w:t>
      </w:r>
      <w:r w:rsidR="00475F30" w:rsidRPr="00207936">
        <w:rPr>
          <w:rStyle w:val="FootnoteReference"/>
        </w:rPr>
        <w:footnoteReference w:id="19"/>
      </w:r>
      <w:r w:rsidR="00CB3D35" w:rsidRPr="00207936">
        <w:rPr>
          <w:vertAlign w:val="superscript"/>
        </w:rPr>
        <w:t>)</w:t>
      </w:r>
      <w:r w:rsidR="009654E1" w:rsidRPr="00207936">
        <w:t>.</w:t>
      </w:r>
      <w:r w:rsidR="006B6F6C" w:rsidRPr="00207936">
        <w:t xml:space="preserve"> </w:t>
      </w:r>
      <w:r w:rsidR="00AD7067" w:rsidRPr="00207936">
        <w:rPr>
          <w:lang w:val="nl-NL"/>
        </w:rPr>
        <w:t xml:space="preserve">Tổ chức Hội nghị công bố </w:t>
      </w:r>
      <w:r w:rsidR="00AD7067" w:rsidRPr="00207936">
        <w:t xml:space="preserve">kết quả đánh giá năng lực cạnh tranh cấp sở ngành và địa phương (DDCI) tỉnh Phú Yên năm 2019, nhằm nhìn nhận, đánh giá lại </w:t>
      </w:r>
      <w:r w:rsidR="00AD7067" w:rsidRPr="00207936">
        <w:rPr>
          <w:lang w:val="vi-VN"/>
        </w:rPr>
        <w:t>mức độ nỗ lực và hành động, cải thiện và nâng cao năng lực cạnh tranh của môi trường đầu tư kinh doanh</w:t>
      </w:r>
      <w:r w:rsidR="00AD7067" w:rsidRPr="00207936">
        <w:t xml:space="preserve"> của các sở, ngành và</w:t>
      </w:r>
      <w:r w:rsidR="00AD7067" w:rsidRPr="00207936">
        <w:rPr>
          <w:lang w:val="vi-VN"/>
        </w:rPr>
        <w:t xml:space="preserve"> địa phương</w:t>
      </w:r>
      <w:r w:rsidR="00AD7067" w:rsidRPr="00207936">
        <w:t xml:space="preserve"> qua đó đưa ra giải pháp khắc phục hạn chế của từng đơn vị, góp phần nâng cao năng lực cạnh tranh cấp sở, ngành, địa phương (DDCI) và nâng cao năng lực cạnh tranh cấp tỉnh (PCI). </w:t>
      </w:r>
    </w:p>
    <w:p w:rsidR="003B46C3" w:rsidRPr="00207936" w:rsidRDefault="00AD7067" w:rsidP="0095055C">
      <w:pPr>
        <w:spacing w:beforeLines="60" w:afterLines="60" w:line="288" w:lineRule="auto"/>
        <w:ind w:firstLine="567"/>
        <w:jc w:val="both"/>
        <w:rPr>
          <w:b/>
          <w:lang w:val="nl-NL"/>
        </w:rPr>
      </w:pPr>
      <w:r w:rsidRPr="00207936">
        <w:rPr>
          <w:b/>
          <w:lang w:val="nl-NL"/>
        </w:rPr>
        <w:t>9</w:t>
      </w:r>
      <w:r w:rsidR="007C5206" w:rsidRPr="00207936">
        <w:rPr>
          <w:b/>
          <w:lang w:val="nl-NL"/>
        </w:rPr>
        <w:t>. Công tác quy hoạch, quản lý Nhà nước về xây dựng</w:t>
      </w:r>
    </w:p>
    <w:p w:rsidR="00547083" w:rsidRPr="00207936" w:rsidRDefault="003A3D37" w:rsidP="0095055C">
      <w:pPr>
        <w:spacing w:beforeLines="60" w:afterLines="60" w:line="288" w:lineRule="auto"/>
        <w:ind w:firstLine="567"/>
        <w:jc w:val="both"/>
        <w:rPr>
          <w:highlight w:val="yellow"/>
          <w:lang w:val="nl-NL"/>
        </w:rPr>
      </w:pPr>
      <w:r w:rsidRPr="00207936">
        <w:rPr>
          <w:lang w:val="nl-NL"/>
        </w:rPr>
        <w:t>Công tác quản lý nhà nước về quy hoạch, xây dựng được chú trọng</w:t>
      </w:r>
      <w:r w:rsidR="00212B98" w:rsidRPr="00207936">
        <w:rPr>
          <w:lang w:val="nl-NL"/>
        </w:rPr>
        <w:t xml:space="preserve"> chỉ đạo</w:t>
      </w:r>
      <w:r w:rsidRPr="00207936">
        <w:rPr>
          <w:lang w:val="nl-NL"/>
        </w:rPr>
        <w:t>.</w:t>
      </w:r>
      <w:r w:rsidR="00B96D0A" w:rsidRPr="00207936">
        <w:rPr>
          <w:lang w:val="nl-NL"/>
        </w:rPr>
        <w:t xml:space="preserve"> </w:t>
      </w:r>
      <w:r w:rsidR="00512D8A" w:rsidRPr="00207936">
        <w:rPr>
          <w:lang w:val="nl-NL"/>
        </w:rPr>
        <w:t>Đã</w:t>
      </w:r>
      <w:r w:rsidR="00B96D0A" w:rsidRPr="00207936">
        <w:rPr>
          <w:lang w:val="nl-NL"/>
        </w:rPr>
        <w:t xml:space="preserve"> </w:t>
      </w:r>
      <w:r w:rsidR="00512D8A" w:rsidRPr="00207936">
        <w:rPr>
          <w:lang w:val="nl-NL"/>
        </w:rPr>
        <w:t xml:space="preserve">hoàn thiện hồ sơ </w:t>
      </w:r>
      <w:r w:rsidR="00212B98" w:rsidRPr="00207936">
        <w:rPr>
          <w:lang w:val="nl-NL"/>
        </w:rPr>
        <w:t xml:space="preserve">sau thẩm định và </w:t>
      </w:r>
      <w:r w:rsidR="008A3E9E" w:rsidRPr="00207936">
        <w:rPr>
          <w:lang w:val="nl-NL"/>
        </w:rPr>
        <w:t>trình Thủ tướng C</w:t>
      </w:r>
      <w:r w:rsidR="00512D8A" w:rsidRPr="00207936">
        <w:rPr>
          <w:lang w:val="nl-NL"/>
        </w:rPr>
        <w:t xml:space="preserve">hính phủ phê duyệt Đề cương nhiệm vụ và dự toán quy hoạch </w:t>
      </w:r>
      <w:r w:rsidR="00A30345" w:rsidRPr="00207936">
        <w:rPr>
          <w:lang w:val="nl-NL"/>
        </w:rPr>
        <w:t xml:space="preserve">tỉnh thời kỳ 2021 - 2030, tầm nhìn đến năm 2050 </w:t>
      </w:r>
      <w:r w:rsidR="00512D8A" w:rsidRPr="00207936">
        <w:rPr>
          <w:lang w:val="nl-NL"/>
        </w:rPr>
        <w:t>theo quy địn</w:t>
      </w:r>
      <w:r w:rsidR="00CC6522" w:rsidRPr="00207936">
        <w:rPr>
          <w:lang w:val="nl-NL"/>
        </w:rPr>
        <w:t>h</w:t>
      </w:r>
      <w:r w:rsidR="002A153F" w:rsidRPr="00207936">
        <w:rPr>
          <w:lang w:val="nl-NL"/>
        </w:rPr>
        <w:t>.</w:t>
      </w:r>
      <w:r w:rsidR="00B96D0A" w:rsidRPr="00207936">
        <w:rPr>
          <w:lang w:val="nl-NL"/>
        </w:rPr>
        <w:t xml:space="preserve"> </w:t>
      </w:r>
      <w:r w:rsidR="0016667A" w:rsidRPr="00207936">
        <w:rPr>
          <w:color w:val="000000"/>
          <w:lang w:val="nl-NL"/>
        </w:rPr>
        <w:t xml:space="preserve">Đã cấp </w:t>
      </w:r>
      <w:r w:rsidR="0016667A" w:rsidRPr="00207936">
        <w:rPr>
          <w:color w:val="000000"/>
        </w:rPr>
        <w:t>64 giấy phép xây dựng các loại</w:t>
      </w:r>
      <w:r w:rsidR="00B96D0A" w:rsidRPr="00207936">
        <w:rPr>
          <w:color w:val="000000"/>
        </w:rPr>
        <w:t xml:space="preserve"> </w:t>
      </w:r>
      <w:r w:rsidR="0016667A" w:rsidRPr="00207936">
        <w:rPr>
          <w:color w:val="000000"/>
        </w:rPr>
        <w:t>với tổng diện tích sàn xây dựng được cấp là 171.331 m</w:t>
      </w:r>
      <w:r w:rsidR="0016667A" w:rsidRPr="00207936">
        <w:rPr>
          <w:color w:val="000000"/>
          <w:vertAlign w:val="superscript"/>
        </w:rPr>
        <w:t>2</w:t>
      </w:r>
      <w:r w:rsidR="0016667A" w:rsidRPr="00207936">
        <w:rPr>
          <w:color w:val="000000"/>
        </w:rPr>
        <w:t xml:space="preserve">, </w:t>
      </w:r>
      <w:r w:rsidR="0016667A" w:rsidRPr="00207936">
        <w:t>cấp 42 quyết định đầu tư xây dựng công trình từ nguồn vốn nhà nước thuộc đối tượng miễn giấy phép xây dựng</w:t>
      </w:r>
      <w:r w:rsidR="0016667A" w:rsidRPr="00207936">
        <w:rPr>
          <w:color w:val="000000"/>
          <w:lang w:val="nl-NL"/>
        </w:rPr>
        <w:t>.</w:t>
      </w:r>
    </w:p>
    <w:p w:rsidR="009C2AC7" w:rsidRPr="00207936" w:rsidRDefault="00535B3E" w:rsidP="0095055C">
      <w:pPr>
        <w:spacing w:beforeLines="60" w:afterLines="60" w:line="288" w:lineRule="auto"/>
        <w:ind w:firstLine="540"/>
        <w:jc w:val="both"/>
        <w:rPr>
          <w:lang w:val="nl-NL"/>
        </w:rPr>
      </w:pPr>
      <w:r w:rsidRPr="00207936">
        <w:rPr>
          <w:color w:val="000000"/>
          <w:lang w:val="nl-NL"/>
        </w:rPr>
        <w:t>Tập trung tăng cường chấn chỉnh công tác quản lý phát triển đô thị theo quy hoạch được duyệt.</w:t>
      </w:r>
      <w:r w:rsidR="00B96D0A" w:rsidRPr="00207936">
        <w:rPr>
          <w:color w:val="000000"/>
          <w:lang w:val="nl-NL"/>
        </w:rPr>
        <w:t xml:space="preserve"> </w:t>
      </w:r>
      <w:r w:rsidR="007343F5" w:rsidRPr="00207936">
        <w:t>T</w:t>
      </w:r>
      <w:r w:rsidRPr="00207936">
        <w:t xml:space="preserve">riển khai </w:t>
      </w:r>
      <w:r w:rsidR="006B50DE" w:rsidRPr="00207936">
        <w:t>Kế hoạch phát triển cây xanh tại các đô thị trên địa bàn tỉnh Phú Yên, giai đoạn đến năm 2020 và định hướng đến 2025;</w:t>
      </w:r>
      <w:r w:rsidR="00B96D0A" w:rsidRPr="00207936">
        <w:t xml:space="preserve"> </w:t>
      </w:r>
      <w:r w:rsidR="006B50DE" w:rsidRPr="00207936">
        <w:rPr>
          <w:color w:val="000000"/>
        </w:rPr>
        <w:t>công khai thông tin các dự án phát triển nhà ở, các quy định pháp luật về điều kiện bất động sản đưa vào kinh doanh và xử phạt vi phạm hành chính trong hoạt động kinh doanh bất động sản trên địa bàn Tỉnh.</w:t>
      </w:r>
      <w:r w:rsidR="00B96D0A" w:rsidRPr="00207936">
        <w:rPr>
          <w:color w:val="000000"/>
        </w:rPr>
        <w:t xml:space="preserve"> </w:t>
      </w:r>
      <w:r w:rsidR="00547083" w:rsidRPr="00207936">
        <w:rPr>
          <w:color w:val="000000"/>
        </w:rPr>
        <w:t xml:space="preserve">Tập trung theo dõi, đôn đốc tiến độ </w:t>
      </w:r>
      <w:r w:rsidR="00E109EC" w:rsidRPr="00207936">
        <w:rPr>
          <w:color w:val="000000"/>
        </w:rPr>
        <w:t xml:space="preserve">thực </w:t>
      </w:r>
      <w:r w:rsidR="00E109EC" w:rsidRPr="00207936">
        <w:rPr>
          <w:color w:val="000000"/>
        </w:rPr>
        <w:lastRenderedPageBreak/>
        <w:t xml:space="preserve">hiện </w:t>
      </w:r>
      <w:r w:rsidR="00547083" w:rsidRPr="00207936">
        <w:rPr>
          <w:color w:val="000000"/>
        </w:rPr>
        <w:t>Chương trình bê tông hoá hẻm phố tại các đô thị trên địa bàn tỉnh</w:t>
      </w:r>
      <w:r w:rsidR="00E109EC" w:rsidRPr="00207936">
        <w:rPr>
          <w:color w:val="000000"/>
        </w:rPr>
        <w:t>, đến nay</w:t>
      </w:r>
      <w:r w:rsidR="00B96D0A" w:rsidRPr="00207936">
        <w:rPr>
          <w:color w:val="000000"/>
        </w:rPr>
        <w:t xml:space="preserve"> </w:t>
      </w:r>
      <w:r w:rsidR="00E109EC" w:rsidRPr="00207936">
        <w:rPr>
          <w:color w:val="000000"/>
        </w:rPr>
        <w:t>c</w:t>
      </w:r>
      <w:r w:rsidR="00547083" w:rsidRPr="00207936">
        <w:rPr>
          <w:color w:val="000000"/>
        </w:rPr>
        <w:t>ác địa phương đã thực hiện</w:t>
      </w:r>
      <w:r w:rsidR="009C2AC7" w:rsidRPr="00207936">
        <w:rPr>
          <w:color w:val="000000"/>
        </w:rPr>
        <w:t xml:space="preserve"> được khối lượng là 83,93/92,6</w:t>
      </w:r>
      <w:r w:rsidR="00B96D0A" w:rsidRPr="00207936">
        <w:rPr>
          <w:color w:val="000000"/>
        </w:rPr>
        <w:t xml:space="preserve"> </w:t>
      </w:r>
      <w:r w:rsidR="00547083" w:rsidRPr="00207936">
        <w:rPr>
          <w:color w:val="000000"/>
        </w:rPr>
        <w:t>km, đạt 90,6% kế hoạch của Chương trình</w:t>
      </w:r>
      <w:r w:rsidR="00E109EC" w:rsidRPr="00207936">
        <w:rPr>
          <w:color w:val="000000"/>
        </w:rPr>
        <w:t>.</w:t>
      </w:r>
    </w:p>
    <w:p w:rsidR="00AF7C93" w:rsidRPr="00207936" w:rsidRDefault="00AD7067" w:rsidP="0095055C">
      <w:pPr>
        <w:spacing w:beforeLines="60" w:afterLines="60" w:line="288" w:lineRule="auto"/>
        <w:ind w:firstLine="567"/>
        <w:jc w:val="both"/>
        <w:rPr>
          <w:b/>
          <w:color w:val="000000"/>
          <w:lang w:val="nl-NL"/>
        </w:rPr>
      </w:pPr>
      <w:r w:rsidRPr="00207936">
        <w:rPr>
          <w:b/>
          <w:color w:val="000000"/>
        </w:rPr>
        <w:t>10</w:t>
      </w:r>
      <w:r w:rsidR="007C5206" w:rsidRPr="00207936">
        <w:rPr>
          <w:b/>
          <w:color w:val="000000"/>
          <w:lang w:val="vi-VN"/>
        </w:rPr>
        <w:t>. Về Tài nguyên và Môi trường</w:t>
      </w:r>
    </w:p>
    <w:p w:rsidR="003F31DD" w:rsidRPr="00207936" w:rsidRDefault="00365FAC" w:rsidP="0095055C">
      <w:pPr>
        <w:spacing w:beforeLines="60" w:afterLines="60" w:line="288" w:lineRule="auto"/>
        <w:ind w:firstLine="505"/>
        <w:jc w:val="both"/>
        <w:rPr>
          <w:lang w:val="nb-NO"/>
        </w:rPr>
      </w:pPr>
      <w:r w:rsidRPr="00207936">
        <w:rPr>
          <w:color w:val="000000"/>
          <w:lang w:val="nl-NL"/>
        </w:rPr>
        <w:t>Công tác</w:t>
      </w:r>
      <w:r w:rsidRPr="00207936">
        <w:rPr>
          <w:rStyle w:val="normal0"/>
          <w:color w:val="000000"/>
          <w:lang w:val="nl-NL"/>
        </w:rPr>
        <w:t xml:space="preserve"> quản lý Nhà nước về đất đai, tài nguyên khoáng sản và môi trường được chú trọng.</w:t>
      </w:r>
      <w:r w:rsidR="00B96D0A" w:rsidRPr="00207936">
        <w:rPr>
          <w:rStyle w:val="normal0"/>
          <w:color w:val="000000"/>
          <w:lang w:val="nl-NL"/>
        </w:rPr>
        <w:t xml:space="preserve"> </w:t>
      </w:r>
      <w:r w:rsidR="004A0A9F" w:rsidRPr="00207936">
        <w:t xml:space="preserve">Tổ chức </w:t>
      </w:r>
      <w:r w:rsidR="004A0A9F" w:rsidRPr="00207936">
        <w:rPr>
          <w:lang w:val="af-ZA"/>
        </w:rPr>
        <w:t xml:space="preserve">công bố, công khai Bảng giá các loại đất trên địa bàn tỉnh Phú Yên 5 năm (2020-2024). Phê duyệt Kế hoạch định giá đất cụ thể các công trình, dự án trên địa bàn thành phố Tuy Hòa, thị xã Sông Cầu. </w:t>
      </w:r>
      <w:r w:rsidR="003F31DD" w:rsidRPr="00207936">
        <w:t>Q</w:t>
      </w:r>
      <w:r w:rsidR="004A0A9F" w:rsidRPr="00207936">
        <w:rPr>
          <w:lang w:val="vi-VN"/>
        </w:rPr>
        <w:t xml:space="preserve">uyết định </w:t>
      </w:r>
      <w:r w:rsidR="004A0A9F" w:rsidRPr="00207936">
        <w:rPr>
          <w:lang w:val="fr-FR"/>
        </w:rPr>
        <w:t xml:space="preserve">thu hồi, chuyển mục đích sử dụng đất, giao đất và cho thuê đất 28 </w:t>
      </w:r>
      <w:r w:rsidR="004A0A9F" w:rsidRPr="00207936">
        <w:rPr>
          <w:iCs/>
        </w:rPr>
        <w:t>công trình theo đúng thủ tục quy định</w:t>
      </w:r>
      <w:r w:rsidR="004A0A9F" w:rsidRPr="00207936">
        <w:rPr>
          <w:iCs/>
          <w:lang w:val="sv-SE"/>
        </w:rPr>
        <w:t>.</w:t>
      </w:r>
      <w:r w:rsidR="004A0A9F" w:rsidRPr="00207936">
        <w:t xml:space="preserve"> T</w:t>
      </w:r>
      <w:r w:rsidR="004A0A9F" w:rsidRPr="00207936">
        <w:rPr>
          <w:rStyle w:val="Emphasis"/>
          <w:i w:val="0"/>
          <w:lang w:val="nl-NL"/>
        </w:rPr>
        <w:t>rong quý I</w:t>
      </w:r>
      <w:r w:rsidR="00E47C3A" w:rsidRPr="00207936">
        <w:rPr>
          <w:rStyle w:val="Emphasis"/>
          <w:i w:val="0"/>
          <w:lang w:val="nl-NL"/>
        </w:rPr>
        <w:t>/2020</w:t>
      </w:r>
      <w:r w:rsidR="00E66D5B" w:rsidRPr="00207936">
        <w:rPr>
          <w:rStyle w:val="Emphasis"/>
          <w:i w:val="0"/>
          <w:lang w:val="nl-NL"/>
        </w:rPr>
        <w:t xml:space="preserve"> </w:t>
      </w:r>
      <w:r w:rsidR="004A0A9F" w:rsidRPr="00207936">
        <w:rPr>
          <w:rStyle w:val="Emphasis"/>
          <w:i w:val="0"/>
          <w:lang w:val="nl-NL"/>
        </w:rPr>
        <w:t>đ</w:t>
      </w:r>
      <w:r w:rsidR="004A0A9F" w:rsidRPr="00207936">
        <w:rPr>
          <w:lang w:val="de-DE"/>
        </w:rPr>
        <w:t xml:space="preserve">ã </w:t>
      </w:r>
      <w:r w:rsidR="00AF7C93" w:rsidRPr="00207936">
        <w:rPr>
          <w:lang w:val="de-DE"/>
        </w:rPr>
        <w:t>cấp</w:t>
      </w:r>
      <w:r w:rsidR="00E47C3A" w:rsidRPr="00207936">
        <w:rPr>
          <w:lang w:val="de-DE"/>
        </w:rPr>
        <w:t xml:space="preserve"> </w:t>
      </w:r>
      <w:r w:rsidR="004A0A9F" w:rsidRPr="00207936">
        <w:rPr>
          <w:rStyle w:val="Emphasis"/>
          <w:i w:val="0"/>
        </w:rPr>
        <w:t xml:space="preserve">707 </w:t>
      </w:r>
      <w:r w:rsidR="004A0A9F" w:rsidRPr="00207936">
        <w:rPr>
          <w:rStyle w:val="Emphasis"/>
          <w:i w:val="0"/>
          <w:lang w:val="nl-NL"/>
        </w:rPr>
        <w:t xml:space="preserve">giấy chứng </w:t>
      </w:r>
      <w:r w:rsidR="00AF7C93" w:rsidRPr="00207936">
        <w:rPr>
          <w:rStyle w:val="Emphasis"/>
          <w:i w:val="0"/>
          <w:lang w:val="nl-NL"/>
        </w:rPr>
        <w:t>quyền sử dụng đất</w:t>
      </w:r>
      <w:r w:rsidR="004A0A9F" w:rsidRPr="00207936">
        <w:rPr>
          <w:rStyle w:val="Emphasis"/>
          <w:i w:val="0"/>
        </w:rPr>
        <w:t xml:space="preserve"> với diện tích 79.68</w:t>
      </w:r>
      <w:r w:rsidR="00E66D5B" w:rsidRPr="00207936">
        <w:rPr>
          <w:rStyle w:val="Emphasis"/>
          <w:i w:val="0"/>
        </w:rPr>
        <w:t xml:space="preserve"> </w:t>
      </w:r>
      <w:r w:rsidR="004A0A9F" w:rsidRPr="00207936">
        <w:rPr>
          <w:rStyle w:val="Emphasis"/>
          <w:i w:val="0"/>
        </w:rPr>
        <w:t>ha, đạt 5,89% kế hoạch năm 2020</w:t>
      </w:r>
      <w:r w:rsidR="00AF7C93" w:rsidRPr="00207936">
        <w:rPr>
          <w:rStyle w:val="Emphasis"/>
          <w:i w:val="0"/>
        </w:rPr>
        <w:t xml:space="preserve">; </w:t>
      </w:r>
      <w:r w:rsidR="00AF7C93" w:rsidRPr="00207936">
        <w:rPr>
          <w:rStyle w:val="normal0"/>
          <w:color w:val="000000"/>
          <w:lang w:val="nl-NL"/>
        </w:rPr>
        <w:t xml:space="preserve">đăng ký biến động </w:t>
      </w:r>
      <w:r w:rsidR="00AF7C93" w:rsidRPr="00207936">
        <w:rPr>
          <w:rStyle w:val="Emphasis"/>
          <w:i w:val="0"/>
        </w:rPr>
        <w:t xml:space="preserve">7.219 </w:t>
      </w:r>
      <w:r w:rsidR="00AF7C93" w:rsidRPr="00207936">
        <w:rPr>
          <w:rStyle w:val="normal0"/>
          <w:color w:val="000000"/>
          <w:lang w:val="nl-NL"/>
        </w:rPr>
        <w:t xml:space="preserve">hồ sơ; đăng ký giao dịch bảo đảm </w:t>
      </w:r>
      <w:r w:rsidR="00AF7C93" w:rsidRPr="00207936">
        <w:rPr>
          <w:rStyle w:val="Emphasis"/>
          <w:i w:val="0"/>
        </w:rPr>
        <w:t xml:space="preserve">2.695 </w:t>
      </w:r>
      <w:r w:rsidR="00AF7C93" w:rsidRPr="00207936">
        <w:rPr>
          <w:rStyle w:val="normal0"/>
          <w:color w:val="000000"/>
          <w:lang w:val="nl-NL"/>
        </w:rPr>
        <w:t>hồ sơ</w:t>
      </w:r>
      <w:r w:rsidR="004A0A9F" w:rsidRPr="00207936">
        <w:rPr>
          <w:rStyle w:val="Emphasis"/>
          <w:i w:val="0"/>
        </w:rPr>
        <w:t xml:space="preserve">. </w:t>
      </w:r>
      <w:r w:rsidR="004A0A9F" w:rsidRPr="00207936">
        <w:rPr>
          <w:iCs/>
          <w:lang w:val="sv-SE"/>
        </w:rPr>
        <w:t>X</w:t>
      </w:r>
      <w:r w:rsidR="004A0A9F" w:rsidRPr="00207936">
        <w:rPr>
          <w:lang w:val="pt-BR"/>
        </w:rPr>
        <w:t xml:space="preserve">ây dựng </w:t>
      </w:r>
      <w:r w:rsidR="004A0A9F" w:rsidRPr="00207936">
        <w:rPr>
          <w:lang w:val="it-IT"/>
        </w:rPr>
        <w:t>kế hoach khai thác và đấu giá quyền sử dụng đất năm 2020</w:t>
      </w:r>
      <w:r w:rsidR="004A0A9F" w:rsidRPr="00207936">
        <w:t xml:space="preserve">. </w:t>
      </w:r>
      <w:r w:rsidR="003F31DD" w:rsidRPr="00207936">
        <w:t>B</w:t>
      </w:r>
      <w:r w:rsidR="00AF7C93" w:rsidRPr="00207936">
        <w:t>an hành kế hoạch bảo vệ môi trường năm 2020 tỉnh Phú Yên.</w:t>
      </w:r>
      <w:r w:rsidR="00E66D5B" w:rsidRPr="00207936">
        <w:t xml:space="preserve"> </w:t>
      </w:r>
      <w:r w:rsidR="00AF7C93" w:rsidRPr="00207936">
        <w:rPr>
          <w:color w:val="000000"/>
          <w:lang w:val="nl-NL"/>
        </w:rPr>
        <w:t>P</w:t>
      </w:r>
      <w:r w:rsidR="00AF7C93" w:rsidRPr="00207936">
        <w:t>hê duyệt 06 hồ sơ báo cáo đánh giá tác động môi trường</w:t>
      </w:r>
      <w:r w:rsidR="00AF7C93" w:rsidRPr="00207936">
        <w:rPr>
          <w:lang w:val="pt-BR"/>
        </w:rPr>
        <w:t>.</w:t>
      </w:r>
      <w:r w:rsidR="00E66D5B" w:rsidRPr="00207936">
        <w:rPr>
          <w:lang w:val="pt-BR"/>
        </w:rPr>
        <w:t xml:space="preserve"> </w:t>
      </w:r>
      <w:r w:rsidR="00AF7C93" w:rsidRPr="00207936">
        <w:rPr>
          <w:lang w:val="hsb-DE"/>
        </w:rPr>
        <w:t xml:space="preserve">Ban hành </w:t>
      </w:r>
      <w:r w:rsidR="00AF7C93" w:rsidRPr="00207936">
        <w:t xml:space="preserve">chủ trương  tổ chức </w:t>
      </w:r>
      <w:r w:rsidR="00AF7C93" w:rsidRPr="00207936">
        <w:rPr>
          <w:color w:val="000000"/>
        </w:rPr>
        <w:t xml:space="preserve">Hội thảo về định hướng giảm thiểu chất thải rắn sinh hoạt và rác thải nhựa trên địa bàn tỉnh. </w:t>
      </w:r>
      <w:r w:rsidR="003F31DD" w:rsidRPr="00207936">
        <w:rPr>
          <w:lang w:val="fr-FR"/>
        </w:rPr>
        <w:t xml:space="preserve">Phối hợp với </w:t>
      </w:r>
      <w:r w:rsidR="003F31DD" w:rsidRPr="00207936">
        <w:rPr>
          <w:iCs/>
          <w:lang w:val="vi-VN"/>
        </w:rPr>
        <w:t>Quỹ Môi trường toàn cầu (GEF SGP)</w:t>
      </w:r>
      <w:r w:rsidR="003F31DD" w:rsidRPr="00207936">
        <w:rPr>
          <w:iCs/>
        </w:rPr>
        <w:t xml:space="preserve"> tiến hành t</w:t>
      </w:r>
      <w:r w:rsidR="003F31DD" w:rsidRPr="00207936">
        <w:rPr>
          <w:lang w:val="fr-FR"/>
        </w:rPr>
        <w:t>riển khai thực hiện dự án Tăng cường năng lực cộng đồng trong bảo tồn quần thể rạn san hô Hòn Yến, huyện Tuy An</w:t>
      </w:r>
      <w:r w:rsidR="003F31DD" w:rsidRPr="00207936">
        <w:t xml:space="preserve">. </w:t>
      </w:r>
    </w:p>
    <w:p w:rsidR="00247E2D" w:rsidRPr="00207936" w:rsidRDefault="00247E2D" w:rsidP="0095055C">
      <w:pPr>
        <w:spacing w:beforeLines="60" w:afterLines="60" w:line="288" w:lineRule="auto"/>
        <w:ind w:right="-51" w:firstLine="720"/>
        <w:jc w:val="both"/>
        <w:rPr>
          <w:b/>
          <w:lang w:val="nl-NL"/>
        </w:rPr>
      </w:pPr>
      <w:r w:rsidRPr="00207936">
        <w:rPr>
          <w:b/>
          <w:lang w:val="nl-NL"/>
        </w:rPr>
        <w:t xml:space="preserve">II. </w:t>
      </w:r>
      <w:r w:rsidR="00E47C3A" w:rsidRPr="00207936">
        <w:rPr>
          <w:b/>
          <w:lang w:val="nl-NL"/>
        </w:rPr>
        <w:t>VỀ VĂN HÓA – XÃ HỘI</w:t>
      </w:r>
    </w:p>
    <w:p w:rsidR="00EB4447" w:rsidRPr="00207936" w:rsidRDefault="00EB4447" w:rsidP="0095055C">
      <w:pPr>
        <w:spacing w:beforeLines="60" w:afterLines="60" w:line="288" w:lineRule="auto"/>
        <w:ind w:firstLine="720"/>
        <w:jc w:val="both"/>
        <w:rPr>
          <w:b/>
          <w:lang w:val="fr-FR"/>
        </w:rPr>
      </w:pPr>
      <w:r w:rsidRPr="00207936">
        <w:rPr>
          <w:b/>
          <w:lang w:val="fr-FR"/>
        </w:rPr>
        <w:t xml:space="preserve">1. Về </w:t>
      </w:r>
      <w:r w:rsidR="006D2052" w:rsidRPr="00207936">
        <w:rPr>
          <w:b/>
          <w:lang w:val="fr-FR"/>
        </w:rPr>
        <w:t>đảm bảo an sinh xã hội và các lĩnh vực về xã hội</w:t>
      </w:r>
      <w:r w:rsidRPr="00207936">
        <w:rPr>
          <w:b/>
          <w:lang w:val="fr-FR"/>
        </w:rPr>
        <w:t>:</w:t>
      </w:r>
    </w:p>
    <w:p w:rsidR="00D95B66" w:rsidRPr="00207936" w:rsidRDefault="00D95B66" w:rsidP="0095055C">
      <w:pPr>
        <w:spacing w:beforeLines="60" w:afterLines="60" w:line="288" w:lineRule="auto"/>
        <w:ind w:firstLine="720"/>
        <w:jc w:val="both"/>
        <w:rPr>
          <w:color w:val="000000"/>
        </w:rPr>
      </w:pPr>
      <w:r w:rsidRPr="00207936">
        <w:rPr>
          <w:lang w:val="sv-SE"/>
        </w:rPr>
        <w:t>- Thực hiện đầy đủ, kịp thời các chế độ cho các đối tượng chính sách, đối tượng xã hội trên địa bàn</w:t>
      </w:r>
      <w:r w:rsidRPr="00207936">
        <w:rPr>
          <w:lang w:val="nl-NL"/>
        </w:rPr>
        <w:t>.</w:t>
      </w:r>
      <w:r w:rsidR="00E66D5B" w:rsidRPr="00207936">
        <w:rPr>
          <w:lang w:val="nl-NL"/>
        </w:rPr>
        <w:t xml:space="preserve"> </w:t>
      </w:r>
      <w:r w:rsidRPr="00207936">
        <w:t xml:space="preserve">Trong dịp Tết Nguyên đán Canh Tý 2020, Chủ tịch </w:t>
      </w:r>
      <w:r w:rsidR="00E66D5B" w:rsidRPr="00207936">
        <w:t>n</w:t>
      </w:r>
      <w:r w:rsidRPr="00207936">
        <w:t>ước tặng 21.186 suất với tổng số tiền gần 4,3 tỷ đồng,</w:t>
      </w:r>
      <w:r w:rsidR="00134229" w:rsidRPr="00207936">
        <w:t xml:space="preserve"> </w:t>
      </w:r>
      <w:r w:rsidRPr="00207936">
        <w:t>ngoài ra quà tỉnh tặng 21.682 suất với số tiền 11,1 tỷ đồng; các huyện, thị xã, thành phố t</w:t>
      </w:r>
      <w:r w:rsidR="00134229" w:rsidRPr="00207936">
        <w:t>ặ</w:t>
      </w:r>
      <w:r w:rsidRPr="00207936">
        <w:t>ng quà cho 20.528 đối tượng người có công với tổng số tiền hơn 3,7 tỷ đồng;</w:t>
      </w:r>
      <w:r w:rsidR="00AB6BB3" w:rsidRPr="00207936">
        <w:t xml:space="preserve"> </w:t>
      </w:r>
      <w:r w:rsidRPr="00207936">
        <w:rPr>
          <w:color w:val="000000"/>
        </w:rPr>
        <w:t xml:space="preserve">trợ cấp thiếu ăn trong dịp Tết cho 8.193 hộ/19.422 khẩu với 291,33 tấn gạo; tặng 66.910 suất quà cho hộ gia đình có hoàn cảnh đặc biệt khó khăn, với tổng số tiền gần 27 tỷ đồng. </w:t>
      </w:r>
    </w:p>
    <w:p w:rsidR="00D95B66" w:rsidRPr="00207936" w:rsidRDefault="00D95B66" w:rsidP="0095055C">
      <w:pPr>
        <w:spacing w:beforeLines="60" w:afterLines="60" w:line="288" w:lineRule="auto"/>
        <w:ind w:firstLine="720"/>
        <w:jc w:val="both"/>
        <w:rPr>
          <w:lang w:val="nl-NL"/>
        </w:rPr>
      </w:pPr>
      <w:r w:rsidRPr="00207936">
        <w:rPr>
          <w:lang w:val="nl-NL"/>
        </w:rPr>
        <w:t>Trong quý I/2020, tình hình lao động trên địa bàn tỉnh cơ bản ổn định, ước tính lực lượng lao động toàn tỉnh là 522.384 người, chiếm 59,57% tổng dân số. Toàn tỉnh Phú Yên có khoảng 11 nghìn người thiếu việc làm, chiếm 2,19% trong tổng số người có việc làm, đa phần thiếu việc làm rơi vào khu vực nông thôn; tỷ lệ thất nghiệp tăng s</w:t>
      </w:r>
      <w:r w:rsidR="00A14AD1" w:rsidRPr="00207936">
        <w:rPr>
          <w:lang w:val="nl-NL"/>
        </w:rPr>
        <w:t>o</w:t>
      </w:r>
      <w:r w:rsidRPr="00207936">
        <w:rPr>
          <w:lang w:val="nl-NL"/>
        </w:rPr>
        <w:t xml:space="preserve"> với cùng kỳ là do ảnh hưởng dịch bệnh Covid-19</w:t>
      </w:r>
      <w:r w:rsidRPr="00207936">
        <w:rPr>
          <w:vertAlign w:val="superscript"/>
          <w:lang w:val="nl-NL"/>
        </w:rPr>
        <w:t>(</w:t>
      </w:r>
      <w:r w:rsidRPr="00207936">
        <w:rPr>
          <w:rStyle w:val="FootnoteReference"/>
          <w:lang w:val="nl-NL"/>
        </w:rPr>
        <w:footnoteReference w:id="20"/>
      </w:r>
      <w:r w:rsidRPr="00207936">
        <w:rPr>
          <w:vertAlign w:val="superscript"/>
          <w:lang w:val="nl-NL"/>
        </w:rPr>
        <w:t>)</w:t>
      </w:r>
      <w:r w:rsidRPr="00207936">
        <w:rPr>
          <w:lang w:val="nl-NL"/>
        </w:rPr>
        <w:t xml:space="preserve">. Chủ động trong công tác </w:t>
      </w:r>
      <w:r w:rsidRPr="00207936">
        <w:rPr>
          <w:color w:val="000000"/>
        </w:rPr>
        <w:t xml:space="preserve">phòng chống dịch Covid-19, tỉnh đã dừng tiếp nhận lao động người </w:t>
      </w:r>
      <w:r w:rsidRPr="00207936">
        <w:rPr>
          <w:color w:val="000000"/>
        </w:rPr>
        <w:lastRenderedPageBreak/>
        <w:t>nước ngoài đến từ Trung Quốc làm việc tại Phú Yên; qua theo dõi, nắm tình hình lao động tính đến ngày 06/3/2020 có 19 lao động có quốc tịch Trung Quốc đang làm việc tại các công ty, doanh nghiệp; 41 lao động Phú Yên đang làm việc tại Hàn Quốc.</w:t>
      </w:r>
      <w:r w:rsidR="00A14AD1" w:rsidRPr="00207936">
        <w:rPr>
          <w:color w:val="000000"/>
        </w:rPr>
        <w:t xml:space="preserve"> </w:t>
      </w:r>
      <w:r w:rsidRPr="00207936">
        <w:t>Tổ chức truyền thông công tác bình đẳng giới vì sự tiến bộ của phụ nữ nhân ngày Quốc tế phụ nữ 08/3/2020.</w:t>
      </w:r>
    </w:p>
    <w:p w:rsidR="00C4011E" w:rsidRPr="00207936" w:rsidRDefault="00247E2D" w:rsidP="0095055C">
      <w:pPr>
        <w:spacing w:beforeLines="60" w:afterLines="60" w:line="288" w:lineRule="auto"/>
        <w:ind w:firstLine="720"/>
        <w:jc w:val="both"/>
        <w:rPr>
          <w:spacing w:val="-2"/>
        </w:rPr>
      </w:pPr>
      <w:r w:rsidRPr="00207936">
        <w:rPr>
          <w:spacing w:val="-2"/>
          <w:lang w:val="fr-FR"/>
        </w:rPr>
        <w:t>-</w:t>
      </w:r>
      <w:r w:rsidR="000045F3" w:rsidRPr="00207936">
        <w:rPr>
          <w:spacing w:val="-2"/>
          <w:lang w:val="fr-FR"/>
        </w:rPr>
        <w:t xml:space="preserve"> Triển khai công tác phòng chống dịch bệnh Covid-19, </w:t>
      </w:r>
      <w:r w:rsidR="006D4869" w:rsidRPr="00207936">
        <w:rPr>
          <w:spacing w:val="-2"/>
          <w:lang w:val="fr-FR"/>
        </w:rPr>
        <w:t xml:space="preserve">kể từ sau kỳ nghỉ Tết </w:t>
      </w:r>
      <w:r w:rsidR="00A14AD1" w:rsidRPr="00207936">
        <w:rPr>
          <w:spacing w:val="-2"/>
          <w:lang w:val="fr-FR"/>
        </w:rPr>
        <w:t>N</w:t>
      </w:r>
      <w:r w:rsidR="006D4869" w:rsidRPr="00207936">
        <w:rPr>
          <w:spacing w:val="-2"/>
          <w:lang w:val="fr-FR"/>
        </w:rPr>
        <w:t xml:space="preserve">guyên đán, </w:t>
      </w:r>
      <w:r w:rsidR="00B84D86" w:rsidRPr="00207936">
        <w:rPr>
          <w:spacing w:val="-2"/>
          <w:lang w:val="fr-FR"/>
        </w:rPr>
        <w:t>thực hiện ý kiến của Ban chỉ đạo Quốc gia về phòng, chống dịch Covid-19,</w:t>
      </w:r>
      <w:r w:rsidR="006D4869" w:rsidRPr="00207936">
        <w:rPr>
          <w:spacing w:val="-2"/>
          <w:lang w:val="fr-FR"/>
        </w:rPr>
        <w:t xml:space="preserve"> tỉnh đã </w:t>
      </w:r>
      <w:r w:rsidR="00E75570" w:rsidRPr="00207936">
        <w:rPr>
          <w:spacing w:val="-2"/>
          <w:lang w:val="fr-FR"/>
        </w:rPr>
        <w:t>cho</w:t>
      </w:r>
      <w:r w:rsidR="005D7B59" w:rsidRPr="00207936">
        <w:rPr>
          <w:spacing w:val="-2"/>
          <w:lang w:val="fr-FR"/>
        </w:rPr>
        <w:t xml:space="preserve"> toàn bộ học sinh từ cấp mầm non đến THCS</w:t>
      </w:r>
      <w:r w:rsidR="006D4869" w:rsidRPr="00207936">
        <w:rPr>
          <w:spacing w:val="-2"/>
          <w:lang w:val="fr-FR"/>
        </w:rPr>
        <w:t xml:space="preserve"> nghỉ học để tránh tình trạng dịch bệnh lây lan theo tinh thần chung của cả nước. </w:t>
      </w:r>
      <w:r w:rsidR="005D7B59" w:rsidRPr="00207936">
        <w:rPr>
          <w:spacing w:val="-2"/>
          <w:lang w:val="fr-FR"/>
        </w:rPr>
        <w:t>Học sinh THPT đi học lại từ ngày 02/3/2020 đến ngày 07/3/2020. Tuy nhiên, diễn biến dịch bệnh ngày càng phức tạp nên học sinh THPT đã được chỉ đạo nghỉ học từ ngày 09/3/2020. Các trường học tổ chức vệ sinh, khử khuẩn và trang bị dung dịch rửa tay đảm bảo trường học an toàn cho học sinh, sinh viên đến trường trong thời gian tới.</w:t>
      </w:r>
      <w:r w:rsidR="005D7B59" w:rsidRPr="00207936">
        <w:rPr>
          <w:spacing w:val="-2"/>
        </w:rPr>
        <w:t xml:space="preserve"> Ghi nhận đến ngày 23/3/2020, toàn tỉnh vẫn kiểm soát được dịch bệnh, học sinh, </w:t>
      </w:r>
      <w:r w:rsidR="00251578" w:rsidRPr="00207936">
        <w:rPr>
          <w:spacing w:val="-2"/>
        </w:rPr>
        <w:t xml:space="preserve">sinh viên cán bộ, viên chức làm công tác giáo dục </w:t>
      </w:r>
      <w:r w:rsidR="005D7B59" w:rsidRPr="00207936">
        <w:rPr>
          <w:spacing w:val="-2"/>
        </w:rPr>
        <w:t xml:space="preserve">không có biểu hiện mắc cúm nCoV. </w:t>
      </w:r>
    </w:p>
    <w:p w:rsidR="00856063" w:rsidRPr="00207936" w:rsidRDefault="00247E2D" w:rsidP="0095055C">
      <w:pPr>
        <w:spacing w:beforeLines="60" w:afterLines="60" w:line="288" w:lineRule="auto"/>
        <w:ind w:firstLine="720"/>
        <w:jc w:val="both"/>
        <w:rPr>
          <w:highlight w:val="yellow"/>
          <w:lang w:val="fr-FR"/>
        </w:rPr>
      </w:pPr>
      <w:r w:rsidRPr="00207936">
        <w:rPr>
          <w:bCs/>
          <w:lang w:val="fr-FR"/>
        </w:rPr>
        <w:t xml:space="preserve">- </w:t>
      </w:r>
      <w:r w:rsidR="00F73596" w:rsidRPr="00207936">
        <w:rPr>
          <w:lang w:val="sv-SE"/>
        </w:rPr>
        <w:t>Công tác khám, chữa bệnh, chăm sóc sức khỏe nhân dân và phòng chống dịch bệnh ở người có nhiều cố gắng</w:t>
      </w:r>
      <w:r w:rsidR="001B2C3C" w:rsidRPr="00207936">
        <w:rPr>
          <w:lang w:val="sv-SE"/>
        </w:rPr>
        <w:t>; đặc biệt là trong công tác phòng chống dịch bệnh Covid-19</w:t>
      </w:r>
      <w:r w:rsidR="00E11893" w:rsidRPr="00207936">
        <w:rPr>
          <w:lang w:val="sv-SE"/>
        </w:rPr>
        <w:t>, đã triển khai thực hiện đầy đủ, kịp thời, nghiêm túc các ý kiến chỉ đạo của Trung ương, của tỉnh</w:t>
      </w:r>
      <w:r w:rsidRPr="00207936">
        <w:rPr>
          <w:bCs/>
          <w:lang w:val="fr-FR"/>
        </w:rPr>
        <w:t>.</w:t>
      </w:r>
      <w:r w:rsidR="006964E5" w:rsidRPr="00207936">
        <w:rPr>
          <w:bCs/>
          <w:lang w:val="fr-FR"/>
        </w:rPr>
        <w:t xml:space="preserve"> Đến nay, trên địa bàn tỉnh chưa xảy ra trường hợp nhiễm bệnh Covid-19.</w:t>
      </w:r>
      <w:r w:rsidR="002E2671" w:rsidRPr="00207936">
        <w:rPr>
          <w:bCs/>
          <w:lang w:val="fr-FR"/>
        </w:rPr>
        <w:t xml:space="preserve"> </w:t>
      </w:r>
      <w:r w:rsidR="00F73596" w:rsidRPr="00207936">
        <w:rPr>
          <w:bCs/>
          <w:lang w:val="fr-FR"/>
        </w:rPr>
        <w:t>Kịp thời xử lý</w:t>
      </w:r>
      <w:r w:rsidR="002E2671" w:rsidRPr="00207936">
        <w:rPr>
          <w:bCs/>
          <w:lang w:val="fr-FR"/>
        </w:rPr>
        <w:t xml:space="preserve"> </w:t>
      </w:r>
      <w:r w:rsidR="00C4011E" w:rsidRPr="00207936">
        <w:t>17 ổ dịch với 560 ca mắc</w:t>
      </w:r>
      <w:r w:rsidR="00F73596" w:rsidRPr="00207936">
        <w:t xml:space="preserve"> sốt xuất huyết</w:t>
      </w:r>
      <w:r w:rsidR="0047008B" w:rsidRPr="00207936">
        <w:rPr>
          <w:lang w:val="af-ZA"/>
        </w:rPr>
        <w:t xml:space="preserve">; </w:t>
      </w:r>
      <w:r w:rsidR="00B738EF" w:rsidRPr="00207936">
        <w:rPr>
          <w:lang w:val="af-ZA"/>
        </w:rPr>
        <w:t xml:space="preserve">07 </w:t>
      </w:r>
      <w:r w:rsidR="00F73596" w:rsidRPr="00207936">
        <w:rPr>
          <w:lang w:val="af-ZA"/>
        </w:rPr>
        <w:t>ca mắ</w:t>
      </w:r>
      <w:r w:rsidR="00904819" w:rsidRPr="00207936">
        <w:rPr>
          <w:lang w:val="af-ZA"/>
        </w:rPr>
        <w:t>c</w:t>
      </w:r>
      <w:r w:rsidR="00F73596" w:rsidRPr="00207936">
        <w:rPr>
          <w:lang w:val="af-ZA"/>
        </w:rPr>
        <w:t xml:space="preserve"> tay chân miệng</w:t>
      </w:r>
      <w:r w:rsidR="0047008B" w:rsidRPr="00207936">
        <w:rPr>
          <w:lang w:val="af-ZA"/>
        </w:rPr>
        <w:t xml:space="preserve">; </w:t>
      </w:r>
      <w:r w:rsidR="00B738EF" w:rsidRPr="00207936">
        <w:rPr>
          <w:lang w:val="af-ZA"/>
        </w:rPr>
        <w:t>77ca</w:t>
      </w:r>
      <w:r w:rsidR="0047008B" w:rsidRPr="00207936">
        <w:rPr>
          <w:lang w:val="af-ZA"/>
        </w:rPr>
        <w:t xml:space="preserve"> mắc</w:t>
      </w:r>
      <w:r w:rsidR="00F73596" w:rsidRPr="00207936">
        <w:rPr>
          <w:lang w:val="af-ZA"/>
        </w:rPr>
        <w:t xml:space="preserve"> sốt rét</w:t>
      </w:r>
      <w:r w:rsidR="00904819" w:rsidRPr="00207936">
        <w:rPr>
          <w:lang w:val="af-ZA"/>
        </w:rPr>
        <w:t>;</w:t>
      </w:r>
      <w:r w:rsidR="002E2671" w:rsidRPr="00207936">
        <w:rPr>
          <w:lang w:val="af-ZA"/>
        </w:rPr>
        <w:t xml:space="preserve"> </w:t>
      </w:r>
      <w:r w:rsidR="00904819" w:rsidRPr="00207936">
        <w:rPr>
          <w:lang w:val="af-ZA"/>
        </w:rPr>
        <w:t>k</w:t>
      </w:r>
      <w:r w:rsidR="00B738EF" w:rsidRPr="00207936">
        <w:rPr>
          <w:lang w:val="af-ZA"/>
        </w:rPr>
        <w:t xml:space="preserve">hông có trường hợp tử vong. </w:t>
      </w:r>
      <w:r w:rsidR="000C4D32" w:rsidRPr="00207936">
        <w:rPr>
          <w:lang w:val="af-ZA"/>
        </w:rPr>
        <w:t>Chương trình tiêm chủng mở rộng tiếp tục thực hiện</w:t>
      </w:r>
      <w:r w:rsidR="00904819" w:rsidRPr="00207936">
        <w:rPr>
          <w:lang w:val="af-ZA"/>
        </w:rPr>
        <w:t xml:space="preserve"> tốt</w:t>
      </w:r>
      <w:r w:rsidR="000C4D32" w:rsidRPr="00207936">
        <w:rPr>
          <w:lang w:val="af-ZA"/>
        </w:rPr>
        <w:t xml:space="preserve">, </w:t>
      </w:r>
      <w:r w:rsidR="00135E48" w:rsidRPr="00207936">
        <w:rPr>
          <w:lang w:val="af-ZA"/>
        </w:rPr>
        <w:t xml:space="preserve">quý I </w:t>
      </w:r>
      <w:r w:rsidR="00904819" w:rsidRPr="00207936">
        <w:rPr>
          <w:lang w:val="af-ZA"/>
        </w:rPr>
        <w:t xml:space="preserve">ước </w:t>
      </w:r>
      <w:r w:rsidR="00135E48" w:rsidRPr="00207936">
        <w:rPr>
          <w:lang w:val="af-ZA"/>
        </w:rPr>
        <w:t>đạt 22</w:t>
      </w:r>
      <w:r w:rsidR="000C4D32" w:rsidRPr="00207936">
        <w:rPr>
          <w:lang w:val="af-ZA"/>
        </w:rPr>
        <w:t xml:space="preserve">% số cháu dưới 1 tuổi được tiêm chủng đầy đủ 8 loại </w:t>
      </w:r>
      <w:r w:rsidR="002E2671" w:rsidRPr="00207936">
        <w:rPr>
          <w:lang w:val="af-ZA"/>
        </w:rPr>
        <w:t>vắc xin</w:t>
      </w:r>
      <w:r w:rsidR="000C4D32" w:rsidRPr="00207936">
        <w:rPr>
          <w:lang w:val="af-ZA"/>
        </w:rPr>
        <w:t xml:space="preserve"> phòng bệnh</w:t>
      </w:r>
      <w:r w:rsidR="0042756F" w:rsidRPr="00207936">
        <w:rPr>
          <w:lang w:val="af-ZA"/>
        </w:rPr>
        <w:t>.</w:t>
      </w:r>
      <w:r w:rsidR="002E2671" w:rsidRPr="00207936">
        <w:rPr>
          <w:lang w:val="af-ZA"/>
        </w:rPr>
        <w:t xml:space="preserve"> </w:t>
      </w:r>
      <w:r w:rsidR="007F14BC" w:rsidRPr="00207936">
        <w:t>Phát hiện mới 7 trường hợp nhiễm HIV nâng tổng số ca nhiễm trên toàn tỉnh là 773 ca nhiễm.</w:t>
      </w:r>
      <w:r w:rsidR="002E2671" w:rsidRPr="00207936">
        <w:t xml:space="preserve"> </w:t>
      </w:r>
      <w:r w:rsidR="00904819" w:rsidRPr="00207936">
        <w:rPr>
          <w:lang w:val="sv-SE"/>
        </w:rPr>
        <w:t>Công tác thanh, kiểm tra về chất lượng vệ sinh an toàn thực phẩm được tăng cường, không xảy ra trường hợp ngộ độc thực phẩm.</w:t>
      </w:r>
    </w:p>
    <w:p w:rsidR="00BF5441" w:rsidRPr="00207936" w:rsidRDefault="00247E2D" w:rsidP="0095055C">
      <w:pPr>
        <w:shd w:val="clear" w:color="auto" w:fill="FFFFFF"/>
        <w:spacing w:beforeLines="60" w:afterLines="60" w:line="288" w:lineRule="auto"/>
        <w:ind w:firstLine="720"/>
        <w:jc w:val="both"/>
        <w:rPr>
          <w:lang w:val="nl-NL"/>
        </w:rPr>
      </w:pPr>
      <w:r w:rsidRPr="00207936">
        <w:rPr>
          <w:lang w:val="fr-FR"/>
        </w:rPr>
        <w:t xml:space="preserve">- </w:t>
      </w:r>
      <w:r w:rsidR="009413BD" w:rsidRPr="00207936">
        <w:rPr>
          <w:lang w:val="nl-NL"/>
        </w:rPr>
        <w:t>Các hoạt động thông tin tuyên truyền, văn hóa</w:t>
      </w:r>
      <w:r w:rsidR="002E2671" w:rsidRPr="00207936">
        <w:rPr>
          <w:lang w:val="nl-NL"/>
        </w:rPr>
        <w:t xml:space="preserve"> </w:t>
      </w:r>
      <w:r w:rsidR="009413BD" w:rsidRPr="00207936">
        <w:rPr>
          <w:lang w:val="nl-NL"/>
        </w:rPr>
        <w:t>-</w:t>
      </w:r>
      <w:r w:rsidR="002E2671" w:rsidRPr="00207936">
        <w:rPr>
          <w:lang w:val="nl-NL"/>
        </w:rPr>
        <w:t xml:space="preserve"> </w:t>
      </w:r>
      <w:r w:rsidR="009413BD" w:rsidRPr="00207936">
        <w:rPr>
          <w:lang w:val="nl-NL"/>
        </w:rPr>
        <w:t>văn nghệ, thể dục</w:t>
      </w:r>
      <w:r w:rsidR="002E2671" w:rsidRPr="00207936">
        <w:rPr>
          <w:lang w:val="nl-NL"/>
        </w:rPr>
        <w:t xml:space="preserve"> </w:t>
      </w:r>
      <w:r w:rsidR="009413BD" w:rsidRPr="00207936">
        <w:rPr>
          <w:lang w:val="nl-NL"/>
        </w:rPr>
        <w:t>-</w:t>
      </w:r>
      <w:r w:rsidR="002E2671" w:rsidRPr="00207936">
        <w:rPr>
          <w:lang w:val="nl-NL"/>
        </w:rPr>
        <w:t xml:space="preserve"> </w:t>
      </w:r>
      <w:r w:rsidR="009413BD" w:rsidRPr="00207936">
        <w:rPr>
          <w:lang w:val="nl-NL"/>
        </w:rPr>
        <w:t>thể thao diễn ra khá sôi nổi</w:t>
      </w:r>
      <w:r w:rsidR="006519D4" w:rsidRPr="00207936">
        <w:rPr>
          <w:lang w:val="nl-NL"/>
        </w:rPr>
        <w:t>, nhất là</w:t>
      </w:r>
      <w:r w:rsidR="002E2671" w:rsidRPr="00207936">
        <w:rPr>
          <w:lang w:val="nl-NL"/>
        </w:rPr>
        <w:t xml:space="preserve"> </w:t>
      </w:r>
      <w:r w:rsidR="009413BD" w:rsidRPr="00207936">
        <w:rPr>
          <w:lang w:val="nl-NL"/>
        </w:rPr>
        <w:t xml:space="preserve">trong dịp </w:t>
      </w:r>
      <w:r w:rsidR="009413BD" w:rsidRPr="00207936">
        <w:rPr>
          <w:lang w:val="af-ZA"/>
        </w:rPr>
        <w:t>mừng Đảng - mừng Xuân Canh Tý</w:t>
      </w:r>
      <w:r w:rsidR="007D7555" w:rsidRPr="00207936">
        <w:rPr>
          <w:vertAlign w:val="superscript"/>
          <w:lang w:val="af-ZA"/>
        </w:rPr>
        <w:t>(</w:t>
      </w:r>
      <w:r w:rsidR="006519D4" w:rsidRPr="00207936">
        <w:rPr>
          <w:rStyle w:val="FootnoteReference"/>
          <w:lang w:val="af-ZA"/>
        </w:rPr>
        <w:footnoteReference w:id="21"/>
      </w:r>
      <w:r w:rsidR="007D7555" w:rsidRPr="00207936">
        <w:rPr>
          <w:vertAlign w:val="superscript"/>
          <w:lang w:val="af-ZA"/>
        </w:rPr>
        <w:t>)</w:t>
      </w:r>
      <w:r w:rsidR="006519D4" w:rsidRPr="00207936">
        <w:rPr>
          <w:lang w:val="af-ZA"/>
        </w:rPr>
        <w:t xml:space="preserve"> trước khi dịch bệnh Covid-19 bùng phát trên thế giới</w:t>
      </w:r>
      <w:r w:rsidR="0028792A" w:rsidRPr="00207936">
        <w:rPr>
          <w:lang w:val="nl-NL"/>
        </w:rPr>
        <w:t>.</w:t>
      </w:r>
      <w:r w:rsidR="002E2671" w:rsidRPr="00207936">
        <w:rPr>
          <w:lang w:val="nl-NL"/>
        </w:rPr>
        <w:t xml:space="preserve"> </w:t>
      </w:r>
      <w:r w:rsidR="000F0633" w:rsidRPr="00207936">
        <w:rPr>
          <w:lang w:val="nl-NL"/>
        </w:rPr>
        <w:t>Hiện</w:t>
      </w:r>
      <w:r w:rsidR="009F0727" w:rsidRPr="00207936">
        <w:rPr>
          <w:lang w:val="nl-NL"/>
        </w:rPr>
        <w:t xml:space="preserve"> nay, dịch </w:t>
      </w:r>
      <w:r w:rsidR="000F0633" w:rsidRPr="00207936">
        <w:rPr>
          <w:lang w:val="nl-NL"/>
        </w:rPr>
        <w:t xml:space="preserve">bệnh </w:t>
      </w:r>
      <w:r w:rsidR="009F0727" w:rsidRPr="00207936">
        <w:rPr>
          <w:lang w:val="nl-NL"/>
        </w:rPr>
        <w:t xml:space="preserve">Covid-19 diễn biến nhanh, phức tạp, tỉnh chỉ đạo tạm dừng tổ chức các lễ hội, các điểm </w:t>
      </w:r>
      <w:r w:rsidR="009F0727" w:rsidRPr="00207936">
        <w:rPr>
          <w:lang w:val="nl-NL"/>
        </w:rPr>
        <w:lastRenderedPageBreak/>
        <w:t>vui chơi giải trí, tránh tụ tập đông người</w:t>
      </w:r>
      <w:r w:rsidR="002E2671" w:rsidRPr="00207936">
        <w:rPr>
          <w:lang w:val="nl-NL"/>
        </w:rPr>
        <w:t xml:space="preserve"> </w:t>
      </w:r>
      <w:r w:rsidR="007F00A6" w:rsidRPr="00207936">
        <w:rPr>
          <w:lang w:val="nl-NL"/>
        </w:rPr>
        <w:t>nên một số hoạt động tạm dừng hoặc lùi thời gian tổ chức theo quy định</w:t>
      </w:r>
      <w:r w:rsidR="009F0727" w:rsidRPr="00207936">
        <w:rPr>
          <w:lang w:val="nl-NL"/>
        </w:rPr>
        <w:t xml:space="preserve">. </w:t>
      </w:r>
      <w:r w:rsidR="00856063" w:rsidRPr="00207936">
        <w:rPr>
          <w:bCs/>
        </w:rPr>
        <w:t>Đ</w:t>
      </w:r>
      <w:r w:rsidR="00856063" w:rsidRPr="00207936">
        <w:rPr>
          <w:lang w:val="vi-VN"/>
        </w:rPr>
        <w:t>ón nhận bằng xếp hạng 7 di tích cấp tỉnh</w:t>
      </w:r>
      <w:r w:rsidR="000F0633" w:rsidRPr="00207936">
        <w:rPr>
          <w:vertAlign w:val="superscript"/>
        </w:rPr>
        <w:t>(</w:t>
      </w:r>
      <w:r w:rsidR="000F0633" w:rsidRPr="00207936">
        <w:rPr>
          <w:rStyle w:val="FootnoteReference"/>
          <w:lang w:val="vi-VN"/>
        </w:rPr>
        <w:footnoteReference w:id="22"/>
      </w:r>
      <w:r w:rsidR="000F0633" w:rsidRPr="00207936">
        <w:rPr>
          <w:vertAlign w:val="superscript"/>
        </w:rPr>
        <w:t>)</w:t>
      </w:r>
      <w:r w:rsidR="00856063" w:rsidRPr="00207936">
        <w:t>.</w:t>
      </w:r>
      <w:r w:rsidR="000F0633" w:rsidRPr="00207936">
        <w:t xml:space="preserve"> </w:t>
      </w:r>
    </w:p>
    <w:p w:rsidR="00852B9E" w:rsidRPr="00207936" w:rsidRDefault="00896E32" w:rsidP="0095055C">
      <w:pPr>
        <w:spacing w:beforeLines="60" w:afterLines="60" w:line="288" w:lineRule="auto"/>
        <w:ind w:firstLine="720"/>
        <w:jc w:val="both"/>
        <w:rPr>
          <w:spacing w:val="-4"/>
          <w:lang w:val="pl-PL"/>
        </w:rPr>
      </w:pPr>
      <w:r w:rsidRPr="00207936">
        <w:rPr>
          <w:spacing w:val="-4"/>
          <w:lang w:val="fr-FR"/>
        </w:rPr>
        <w:t>-</w:t>
      </w:r>
      <w:r w:rsidR="002E2671" w:rsidRPr="00207936">
        <w:rPr>
          <w:spacing w:val="-4"/>
          <w:lang w:val="fr-FR"/>
        </w:rPr>
        <w:t xml:space="preserve"> </w:t>
      </w:r>
      <w:r w:rsidR="004B3189" w:rsidRPr="00207936">
        <w:rPr>
          <w:spacing w:val="-4"/>
          <w:lang w:val="pl-PL"/>
        </w:rPr>
        <w:t>Tiếp tục duy trì ổn định thường xuyên hệ thống máy chủ của tỉnh, đảm bảo an toàn an ninh thông tin trên Cổng Thông tin điện tử của tỉnh. Thực hiện có hiệu quả Kế hoạch 110/KH-UBND tỉnh ngày 10/5/2019 của UBND tỉnh về đẩy mạnh ứng dụng chữ ký số chuyên dùng trong cơ quan Nhà nước giai đoạn 2019-2020.</w:t>
      </w:r>
      <w:r w:rsidR="002E2671" w:rsidRPr="00207936">
        <w:rPr>
          <w:spacing w:val="-4"/>
          <w:lang w:val="pl-PL"/>
        </w:rPr>
        <w:t xml:space="preserve"> </w:t>
      </w:r>
      <w:r w:rsidR="00BE62EC" w:rsidRPr="00207936">
        <w:rPr>
          <w:spacing w:val="-4"/>
        </w:rPr>
        <w:t xml:space="preserve">Tổ chức rà soát, tổng hợp những khó khăn vướng mắc trong quá trình triển khai ứng dụng chữ ký số trong cơ quan Nhà nước </w:t>
      </w:r>
      <w:r w:rsidR="00C334D5" w:rsidRPr="00207936">
        <w:rPr>
          <w:spacing w:val="-4"/>
        </w:rPr>
        <w:t>gửi về Cục Chứng thực số và Bảo mật thông tin</w:t>
      </w:r>
      <w:r w:rsidR="00BE62EC" w:rsidRPr="00207936">
        <w:rPr>
          <w:spacing w:val="-4"/>
        </w:rPr>
        <w:t xml:space="preserve"> để được hỗ trợ</w:t>
      </w:r>
      <w:r w:rsidR="00C334D5" w:rsidRPr="00207936">
        <w:rPr>
          <w:spacing w:val="-4"/>
          <w:lang w:val="pl-PL"/>
        </w:rPr>
        <w:t xml:space="preserve">. </w:t>
      </w:r>
      <w:r w:rsidR="004B3189" w:rsidRPr="00207936">
        <w:rPr>
          <w:spacing w:val="-4"/>
        </w:rPr>
        <w:t>Tổ chức Hội nghị tập huấn về quản lý và sử dụng dịch vụ chứng thực chữ ký số chuyên dùng tỉnh Phú</w:t>
      </w:r>
      <w:r w:rsidR="00D8035D" w:rsidRPr="00207936">
        <w:rPr>
          <w:spacing w:val="-4"/>
        </w:rPr>
        <w:t xml:space="preserve"> Yên khóa 01 năm 2020;</w:t>
      </w:r>
      <w:r w:rsidR="004B3189" w:rsidRPr="00207936">
        <w:rPr>
          <w:spacing w:val="-4"/>
        </w:rPr>
        <w:t xml:space="preserve"> Tập huấn các khu phố phường 7, khu phố Ngô Quyền, khu phố Ninh Tịnh sử dụng mạng xã hội Zalo</w:t>
      </w:r>
      <w:r w:rsidRPr="00207936">
        <w:rPr>
          <w:color w:val="000000"/>
          <w:spacing w:val="-4"/>
        </w:rPr>
        <w:t>...</w:t>
      </w:r>
    </w:p>
    <w:p w:rsidR="00852B9E" w:rsidRPr="00207936" w:rsidRDefault="00087E77" w:rsidP="0095055C">
      <w:pPr>
        <w:spacing w:beforeLines="60" w:afterLines="60" w:line="288" w:lineRule="auto"/>
        <w:ind w:firstLine="720"/>
        <w:jc w:val="both"/>
        <w:rPr>
          <w:lang w:val="sv-SE"/>
        </w:rPr>
      </w:pPr>
      <w:r w:rsidRPr="00207936">
        <w:rPr>
          <w:lang w:val="nl-BE"/>
        </w:rPr>
        <w:t xml:space="preserve">- Tập trung kiểm tra, đôn đốc các đề tài, dự án khoa học công nghệ đang triển khai </w:t>
      </w:r>
      <w:r w:rsidRPr="00207936">
        <w:rPr>
          <w:lang w:val="sv-SE"/>
        </w:rPr>
        <w:t>theo tiến độ</w:t>
      </w:r>
      <w:r w:rsidR="0088349F" w:rsidRPr="00207936">
        <w:rPr>
          <w:lang w:val="sv-SE"/>
        </w:rPr>
        <w:t>. Báo cáo</w:t>
      </w:r>
      <w:r w:rsidR="009322FE" w:rsidRPr="00207936">
        <w:rPr>
          <w:lang w:val="sv-SE"/>
        </w:rPr>
        <w:t xml:space="preserve"> </w:t>
      </w:r>
      <w:r w:rsidR="001E0B74" w:rsidRPr="00207936">
        <w:rPr>
          <w:lang w:val="sv-SE"/>
        </w:rPr>
        <w:t xml:space="preserve">Tỉnh ủy </w:t>
      </w:r>
      <w:r w:rsidR="0088349F" w:rsidRPr="00207936">
        <w:rPr>
          <w:lang w:val="sv-SE"/>
        </w:rPr>
        <w:t>đánh giá</w:t>
      </w:r>
      <w:r w:rsidR="00852B9E" w:rsidRPr="00207936">
        <w:rPr>
          <w:lang w:val="sv-SE"/>
        </w:rPr>
        <w:t xml:space="preserve"> tổng kết 15 năm thực hiện Chỉ thị số 50-CT/TW ngày 04/3/2005</w:t>
      </w:r>
      <w:r w:rsidR="00F61525" w:rsidRPr="00207936">
        <w:rPr>
          <w:lang w:val="sv-SE"/>
        </w:rPr>
        <w:t xml:space="preserve"> của Ban Bí thư </w:t>
      </w:r>
      <w:r w:rsidR="00852B9E" w:rsidRPr="00207936">
        <w:rPr>
          <w:lang w:val="sv-SE"/>
        </w:rPr>
        <w:t xml:space="preserve">về việc đẩy mạnh phát triển và ứng dụng công nghệ sinh học phục vụ sự nghiệp công nghiệp hóa, hiện đại hóa đất nước. Ban hành </w:t>
      </w:r>
      <w:r w:rsidR="00852B9E" w:rsidRPr="00207936">
        <w:rPr>
          <w:bCs/>
        </w:rPr>
        <w:t>Kế hoạch tổ chức Cuộc thi và Quy chế xét tặng giải thưởng Cuộc thi khởi nghiệp đổi mới sáng tạo tỉnh Phú Yên lần thứ I năm 2020;</w:t>
      </w:r>
      <w:r w:rsidR="009322FE" w:rsidRPr="00207936">
        <w:rPr>
          <w:bCs/>
        </w:rPr>
        <w:t xml:space="preserve"> </w:t>
      </w:r>
      <w:r w:rsidR="00852B9E" w:rsidRPr="00207936">
        <w:t xml:space="preserve">Cho phép HTX Nông nghiệp An Nghiệp sử dụng địa danh An Nghiệp và xác nhận bản đồ vùng địa lý để đăng ký </w:t>
      </w:r>
      <w:r w:rsidR="00852B9E" w:rsidRPr="00207936">
        <w:rPr>
          <w:lang w:val="sv-SE"/>
        </w:rPr>
        <w:t xml:space="preserve">bảo hộ nhãn hiệu tập thể </w:t>
      </w:r>
      <w:r w:rsidR="00852B9E" w:rsidRPr="00207936">
        <w:t>“</w:t>
      </w:r>
      <w:r w:rsidR="00852B9E" w:rsidRPr="00207936">
        <w:rPr>
          <w:lang w:val="sv-SE"/>
        </w:rPr>
        <w:t>HTX An Nghiệp, gạo thơm hoa vàng”.</w:t>
      </w:r>
    </w:p>
    <w:p w:rsidR="006D2052" w:rsidRPr="00207936" w:rsidRDefault="006D2052" w:rsidP="0095055C">
      <w:pPr>
        <w:autoSpaceDE w:val="0"/>
        <w:autoSpaceDN w:val="0"/>
        <w:adjustRightInd w:val="0"/>
        <w:spacing w:beforeLines="60" w:afterLines="60" w:line="288" w:lineRule="auto"/>
        <w:ind w:firstLine="720"/>
        <w:jc w:val="both"/>
        <w:rPr>
          <w:rStyle w:val="Bodytext0"/>
          <w:spacing w:val="0"/>
          <w:sz w:val="28"/>
          <w:szCs w:val="28"/>
          <w:lang w:val="vi-VN" w:eastAsia="vi-VN"/>
        </w:rPr>
      </w:pPr>
      <w:r w:rsidRPr="00207936">
        <w:rPr>
          <w:lang w:val="nl-BE"/>
        </w:rPr>
        <w:t>-</w:t>
      </w:r>
      <w:r w:rsidR="009322FE" w:rsidRPr="00207936">
        <w:rPr>
          <w:lang w:val="nl-BE"/>
        </w:rPr>
        <w:t xml:space="preserve"> </w:t>
      </w:r>
      <w:r w:rsidR="00D95B66" w:rsidRPr="00207936">
        <w:rPr>
          <w:lang w:val="da-DK"/>
        </w:rPr>
        <w:t>Hoạt động đối ngoại có nhiều tiến bộ.</w:t>
      </w:r>
      <w:r w:rsidR="00D95B66" w:rsidRPr="00207936">
        <w:rPr>
          <w:lang w:val="nl-NL"/>
        </w:rPr>
        <w:t xml:space="preserve"> Công tác quản lý đoàn ra, đoàn vào được thực hiện chặt chẽ.</w:t>
      </w:r>
      <w:r w:rsidR="009322FE" w:rsidRPr="00207936">
        <w:rPr>
          <w:lang w:val="nl-NL"/>
        </w:rPr>
        <w:t xml:space="preserve"> </w:t>
      </w:r>
      <w:r w:rsidRPr="00207936">
        <w:rPr>
          <w:bCs/>
          <w:lang w:val="it-IT"/>
        </w:rPr>
        <w:t>Xây dựng chương trình hoạt động đối ngoại tỉnh Phú Yên năm 20</w:t>
      </w:r>
      <w:r w:rsidRPr="00207936">
        <w:rPr>
          <w:bCs/>
          <w:lang w:val="vi-VN"/>
        </w:rPr>
        <w:t>20</w:t>
      </w:r>
      <w:r w:rsidRPr="00207936">
        <w:rPr>
          <w:bCs/>
          <w:lang w:val="it-IT"/>
        </w:rPr>
        <w:t xml:space="preserve"> trình Thủ tướng Chính phủ phê duyệt.</w:t>
      </w:r>
      <w:r w:rsidR="009322FE" w:rsidRPr="00207936">
        <w:rPr>
          <w:bCs/>
          <w:lang w:val="it-IT"/>
        </w:rPr>
        <w:t xml:space="preserve"> </w:t>
      </w:r>
      <w:r w:rsidRPr="00207936">
        <w:rPr>
          <w:color w:val="222222"/>
          <w:shd w:val="clear" w:color="auto" w:fill="FFFFFF"/>
        </w:rPr>
        <w:t xml:space="preserve">Tổ chức buổi gặp mặt chúc Tết nhà đầu tư, chuyên gia tình nguyện viên nước ngoài trên địa bàn tỉnh; </w:t>
      </w:r>
      <w:r w:rsidR="006B0C8C" w:rsidRPr="00207936">
        <w:rPr>
          <w:lang w:val="nl-NL"/>
        </w:rPr>
        <w:t>Đã tiếp đón và chào xã giao với</w:t>
      </w:r>
      <w:r w:rsidR="009322FE" w:rsidRPr="00207936">
        <w:rPr>
          <w:lang w:val="nl-NL"/>
        </w:rPr>
        <w:t xml:space="preserve"> </w:t>
      </w:r>
      <w:r w:rsidRPr="00207936">
        <w:rPr>
          <w:lang w:val="pt-BR"/>
        </w:rPr>
        <w:t>Đoàn Tổng Lãnh sự quán nước Cộng hòa Cuba tại TP. Hồ Chí Minh</w:t>
      </w:r>
      <w:r w:rsidR="006B0C8C" w:rsidRPr="00207936">
        <w:rPr>
          <w:lang w:val="pt-BR"/>
        </w:rPr>
        <w:t xml:space="preserve">. </w:t>
      </w:r>
      <w:r w:rsidRPr="00207936">
        <w:rPr>
          <w:lang w:val="pt-BR"/>
        </w:rPr>
        <w:t>Triển khai t</w:t>
      </w:r>
      <w:r w:rsidRPr="00207936">
        <w:rPr>
          <w:lang w:val="vi-VN"/>
        </w:rPr>
        <w:t>ổ chức Hội thảo quốc tế về phương pháp nhân rộng kết quả các dự án nghiên cứu về dinh dưỡng và an ninh lương thực tại Việt Nam và Đông Nam Á</w:t>
      </w:r>
      <w:r w:rsidR="006B0C8C" w:rsidRPr="00207936">
        <w:t>.</w:t>
      </w:r>
      <w:r w:rsidR="009322FE" w:rsidRPr="00207936">
        <w:t xml:space="preserve"> </w:t>
      </w:r>
      <w:r w:rsidRPr="00207936">
        <w:rPr>
          <w:color w:val="222222"/>
          <w:shd w:val="clear" w:color="auto" w:fill="FFFFFF"/>
        </w:rPr>
        <w:t xml:space="preserve">Xin ý kiến và đã được </w:t>
      </w:r>
      <w:r w:rsidRPr="00207936">
        <w:rPr>
          <w:color w:val="222222"/>
          <w:shd w:val="clear" w:color="auto" w:fill="FFFFFF"/>
          <w:lang w:val="vi-VN"/>
        </w:rPr>
        <w:t>Bộ Ngoại giao</w:t>
      </w:r>
      <w:r w:rsidRPr="00207936">
        <w:t xml:space="preserve"> chỉ đạo về v</w:t>
      </w:r>
      <w:r w:rsidRPr="00207936">
        <w:rPr>
          <w:lang w:val="vi-VN"/>
        </w:rPr>
        <w:t>iệc</w:t>
      </w:r>
      <w:r w:rsidRPr="00207936">
        <w:rPr>
          <w:color w:val="222222"/>
          <w:shd w:val="clear" w:color="auto" w:fill="FFFFFF"/>
          <w:lang w:val="vi-VN"/>
        </w:rPr>
        <w:t xml:space="preserve"> neo đậu tàu quân sự Hoa Kỳ tham gia chương trình “Đối tác Thái Bình Dương 2020” (PP20)</w:t>
      </w:r>
      <w:r w:rsidRPr="00207936">
        <w:rPr>
          <w:color w:val="222222"/>
          <w:shd w:val="clear" w:color="auto" w:fill="FFFFFF"/>
        </w:rPr>
        <w:t>.</w:t>
      </w:r>
      <w:r w:rsidR="009322FE" w:rsidRPr="00207936">
        <w:rPr>
          <w:color w:val="222222"/>
          <w:shd w:val="clear" w:color="auto" w:fill="FFFFFF"/>
        </w:rPr>
        <w:t xml:space="preserve"> </w:t>
      </w:r>
      <w:r w:rsidRPr="00207936">
        <w:rPr>
          <w:lang w:val="vi-VN"/>
        </w:rPr>
        <w:t>Tham d</w:t>
      </w:r>
      <w:r w:rsidRPr="00207936">
        <w:rPr>
          <w:lang w:val="it-IT"/>
        </w:rPr>
        <w:t xml:space="preserve">ự </w:t>
      </w:r>
      <w:r w:rsidRPr="00207936">
        <w:rPr>
          <w:lang w:val="vi-VN"/>
        </w:rPr>
        <w:t xml:space="preserve">Hội nghị Lập kế hoạch </w:t>
      </w:r>
      <w:r w:rsidRPr="00207936">
        <w:rPr>
          <w:lang w:val="it-IT"/>
        </w:rPr>
        <w:t>cuối kỳ</w:t>
      </w:r>
      <w:r w:rsidRPr="00207936">
        <w:rPr>
          <w:lang w:val="vi-VN"/>
        </w:rPr>
        <w:t xml:space="preserve"> - </w:t>
      </w:r>
      <w:r w:rsidRPr="00207936">
        <w:rPr>
          <w:lang w:val="it-IT"/>
        </w:rPr>
        <w:t>chương trình</w:t>
      </w:r>
      <w:r w:rsidRPr="00207936">
        <w:rPr>
          <w:lang w:val="vi-VN"/>
        </w:rPr>
        <w:t xml:space="preserve"> đối tác Thái Bình Dương 2020 </w:t>
      </w:r>
      <w:r w:rsidRPr="00207936">
        <w:rPr>
          <w:lang w:val="it-IT"/>
        </w:rPr>
        <w:t>(PP</w:t>
      </w:r>
      <w:r w:rsidRPr="00207936">
        <w:rPr>
          <w:lang w:val="vi-VN"/>
        </w:rPr>
        <w:t xml:space="preserve">20) </w:t>
      </w:r>
      <w:r w:rsidRPr="00207936">
        <w:rPr>
          <w:lang w:val="it-IT"/>
        </w:rPr>
        <w:t>tại Hoa Kỳ.</w:t>
      </w:r>
      <w:r w:rsidR="009322FE" w:rsidRPr="00207936">
        <w:rPr>
          <w:lang w:val="it-IT"/>
        </w:rPr>
        <w:t xml:space="preserve"> </w:t>
      </w:r>
      <w:r w:rsidRPr="00207936">
        <w:rPr>
          <w:rStyle w:val="Bodytext0"/>
          <w:spacing w:val="0"/>
          <w:sz w:val="28"/>
          <w:szCs w:val="28"/>
          <w:lang w:val="vi-VN" w:eastAsia="vi-VN"/>
        </w:rPr>
        <w:t>T</w:t>
      </w:r>
      <w:r w:rsidRPr="00207936">
        <w:rPr>
          <w:lang w:val="vi-VN"/>
        </w:rPr>
        <w:t xml:space="preserve">ham dự Tọa đàm “Gặp gỡ Ấn Độ 2020” và tham dự Diễn đàn Doanh nghiệp Việt Nam thường niên 2019 với chủ đề </w:t>
      </w:r>
      <w:r w:rsidRPr="00207936">
        <w:rPr>
          <w:i/>
          <w:lang w:val="vi-VN"/>
        </w:rPr>
        <w:t>“Vai trò và đóng góp của cộng đồng doanh nghiệp FDI trong phát triển nhanh và bền vững”</w:t>
      </w:r>
      <w:r w:rsidRPr="00207936">
        <w:rPr>
          <w:lang w:val="vi-VN"/>
        </w:rPr>
        <w:t xml:space="preserve"> tại Hà Nội</w:t>
      </w:r>
      <w:r w:rsidRPr="00207936">
        <w:rPr>
          <w:rStyle w:val="Bodytext0"/>
          <w:spacing w:val="0"/>
          <w:sz w:val="28"/>
          <w:szCs w:val="28"/>
          <w:lang w:val="vi-VN" w:eastAsia="vi-VN"/>
        </w:rPr>
        <w:t>.</w:t>
      </w:r>
    </w:p>
    <w:p w:rsidR="00EB4447" w:rsidRPr="00207936" w:rsidRDefault="00EB4447" w:rsidP="0095055C">
      <w:pPr>
        <w:spacing w:beforeLines="60" w:afterLines="60" w:line="288" w:lineRule="auto"/>
        <w:ind w:firstLine="900"/>
        <w:jc w:val="both"/>
        <w:rPr>
          <w:b/>
          <w:color w:val="000000"/>
        </w:rPr>
      </w:pPr>
      <w:r w:rsidRPr="00207936">
        <w:rPr>
          <w:b/>
          <w:color w:val="000000"/>
        </w:rPr>
        <w:lastRenderedPageBreak/>
        <w:t>2.</w:t>
      </w:r>
      <w:r w:rsidR="00FC0D6C" w:rsidRPr="00207936">
        <w:rPr>
          <w:b/>
          <w:color w:val="000000"/>
        </w:rPr>
        <w:t xml:space="preserve"> Công tác phòng chống bệnh viêm đường hô hấp cấp do chủng mới của virut Corona </w:t>
      </w:r>
      <w:r w:rsidR="006B0C8C" w:rsidRPr="00207936">
        <w:rPr>
          <w:b/>
          <w:color w:val="000000"/>
        </w:rPr>
        <w:t>(</w:t>
      </w:r>
      <w:r w:rsidR="006B0C8C" w:rsidRPr="00207936">
        <w:rPr>
          <w:b/>
        </w:rPr>
        <w:t>Covid-19</w:t>
      </w:r>
      <w:r w:rsidR="006B0C8C" w:rsidRPr="00207936">
        <w:rPr>
          <w:b/>
          <w:color w:val="000000"/>
        </w:rPr>
        <w:t xml:space="preserve">) </w:t>
      </w:r>
      <w:r w:rsidR="00FC0D6C" w:rsidRPr="00207936">
        <w:rPr>
          <w:b/>
          <w:color w:val="000000"/>
        </w:rPr>
        <w:t>gây ra:</w:t>
      </w:r>
    </w:p>
    <w:p w:rsidR="008959EF" w:rsidRPr="00207936" w:rsidRDefault="00884235" w:rsidP="0095055C">
      <w:pPr>
        <w:spacing w:beforeLines="60" w:afterLines="60" w:line="288" w:lineRule="auto"/>
        <w:ind w:firstLine="720"/>
        <w:jc w:val="both"/>
      </w:pPr>
      <w:r w:rsidRPr="00207936">
        <w:t xml:space="preserve">- </w:t>
      </w:r>
      <w:r w:rsidR="00374779" w:rsidRPr="00207936">
        <w:t xml:space="preserve">Trước tình hình dịch bệnh </w:t>
      </w:r>
      <w:r w:rsidR="008959EF" w:rsidRPr="00207936">
        <w:t>Covid-19 diễn biến phức tạp</w:t>
      </w:r>
      <w:r w:rsidR="00374779" w:rsidRPr="00207936">
        <w:t xml:space="preserve">, Lãnh đạo tỉnh </w:t>
      </w:r>
      <w:r w:rsidR="00F062AE" w:rsidRPr="00207936">
        <w:t>tập trung</w:t>
      </w:r>
      <w:r w:rsidR="00555AB9" w:rsidRPr="00207936">
        <w:t xml:space="preserve"> </w:t>
      </w:r>
      <w:r w:rsidR="00374779" w:rsidRPr="00207936">
        <w:t>chỉ đạo t</w:t>
      </w:r>
      <w:r w:rsidR="004F7AA4" w:rsidRPr="00207936">
        <w:t xml:space="preserve">oàn hệ thống chính trị </w:t>
      </w:r>
      <w:r w:rsidR="00374779" w:rsidRPr="00207936">
        <w:t xml:space="preserve">tích cực </w:t>
      </w:r>
      <w:r w:rsidR="00F062AE" w:rsidRPr="00207936">
        <w:t xml:space="preserve">chủ động </w:t>
      </w:r>
      <w:r w:rsidR="004F7AA4" w:rsidRPr="00207936">
        <w:t>tham gia công tác phòng chống</w:t>
      </w:r>
      <w:r w:rsidR="008959EF" w:rsidRPr="00207936">
        <w:t>, đồng thời kêu gọi người dân nâng cao ý thức bảo vệ sức khỏe cá nhân và những người xung quanh.</w:t>
      </w:r>
      <w:r w:rsidR="00555AB9" w:rsidRPr="00207936">
        <w:t xml:space="preserve"> </w:t>
      </w:r>
      <w:r w:rsidR="00F062AE" w:rsidRPr="00207936">
        <w:t>T</w:t>
      </w:r>
      <w:r w:rsidR="003B0920" w:rsidRPr="00207936">
        <w:t xml:space="preserve">ăng cường </w:t>
      </w:r>
      <w:r w:rsidR="00F062AE" w:rsidRPr="00207936">
        <w:t>bám sát chỉ đạo của Thủ tướng Chính phủ, các Bộ, ngành Trung ương, Ban Thường vụ Tỉnh ủy;</w:t>
      </w:r>
      <w:r w:rsidR="003B0920" w:rsidRPr="00207936">
        <w:t xml:space="preserve"> tỉnh</w:t>
      </w:r>
      <w:r w:rsidR="00555AB9" w:rsidRPr="00207936">
        <w:t xml:space="preserve"> </w:t>
      </w:r>
      <w:r w:rsidR="003B0920" w:rsidRPr="00207936">
        <w:t>thành lập Ban chỉ đạo cấp tỉnh,</w:t>
      </w:r>
      <w:r w:rsidR="00555AB9" w:rsidRPr="00207936">
        <w:t xml:space="preserve"> </w:t>
      </w:r>
      <w:r w:rsidR="00F062AE" w:rsidRPr="00207936">
        <w:t xml:space="preserve">UBND tỉnh ban hành các </w:t>
      </w:r>
      <w:r w:rsidR="003B0920" w:rsidRPr="00207936">
        <w:t xml:space="preserve">Kế hoạch, </w:t>
      </w:r>
      <w:r w:rsidR="00F062AE" w:rsidRPr="00207936">
        <w:t>văn bản chỉ đạo và triển khai công tác phòng, chống bệnh</w:t>
      </w:r>
      <w:r w:rsidR="00361B7F" w:rsidRPr="00207936">
        <w:t xml:space="preserve"> viêm đường hô hấp cấp do Covid-</w:t>
      </w:r>
      <w:r w:rsidR="00F062AE" w:rsidRPr="00207936">
        <w:t>19 trên địa bàn tỉnh</w:t>
      </w:r>
      <w:r w:rsidR="00F062AE" w:rsidRPr="00207936">
        <w:rPr>
          <w:vertAlign w:val="superscript"/>
        </w:rPr>
        <w:t>(</w:t>
      </w:r>
      <w:r w:rsidR="00F062AE" w:rsidRPr="00207936">
        <w:rPr>
          <w:rStyle w:val="FootnoteReference"/>
        </w:rPr>
        <w:footnoteReference w:id="23"/>
      </w:r>
      <w:r w:rsidR="00D8035D" w:rsidRPr="00207936">
        <w:rPr>
          <w:vertAlign w:val="superscript"/>
        </w:rPr>
        <w:t>)</w:t>
      </w:r>
      <w:r w:rsidR="00FC6108" w:rsidRPr="00207936">
        <w:t xml:space="preserve"> nghiêm túc, kịp thời;</w:t>
      </w:r>
      <w:r w:rsidR="008959EF" w:rsidRPr="00207936">
        <w:t xml:space="preserve"> Lập phương án thành lập Cơ sở cách ly y tế tập trung dành cho công dân Việt Nam và người nước ngoài để phòng, chống dịch trên địa bàn tỉnh Phú Yên.</w:t>
      </w:r>
      <w:r w:rsidR="00555AB9" w:rsidRPr="00207936">
        <w:t xml:space="preserve"> </w:t>
      </w:r>
      <w:r w:rsidR="003B0920" w:rsidRPr="00207936">
        <w:t>Bên cạnh đó</w:t>
      </w:r>
      <w:r w:rsidR="008959EF" w:rsidRPr="00207936">
        <w:t xml:space="preserve">, </w:t>
      </w:r>
      <w:r w:rsidR="003B0920" w:rsidRPr="00207936">
        <w:t xml:space="preserve">chỉ đạo </w:t>
      </w:r>
      <w:r w:rsidR="008959EF" w:rsidRPr="00207936">
        <w:t xml:space="preserve">lập Ban Chỉ đạo phòng chống dịch của </w:t>
      </w:r>
      <w:r w:rsidR="003B0920" w:rsidRPr="00207936">
        <w:t xml:space="preserve">sở, </w:t>
      </w:r>
      <w:r w:rsidR="008959EF" w:rsidRPr="00207936">
        <w:t>ngành,</w:t>
      </w:r>
      <w:r w:rsidR="003B0920" w:rsidRPr="00207936">
        <w:t xml:space="preserve"> địa phương;</w:t>
      </w:r>
      <w:r w:rsidR="008959EF" w:rsidRPr="00207936">
        <w:t xml:space="preserve"> xây dựng và triển khai thực hiện Kế hoạch phòng chống dịch của </w:t>
      </w:r>
      <w:r w:rsidR="003B0920" w:rsidRPr="00207936">
        <w:t>đơn vị</w:t>
      </w:r>
      <w:r w:rsidR="008959EF" w:rsidRPr="00207936">
        <w:t xml:space="preserve">; phương án phối hợp thực hiện cách ly y tế tập trung của tỉnh; Tổ chức kiểm tra, giám sát, đôn đốc việc thực hiện công tác phòng chống dịch bệnh tại các Bệnh viện và Trung tâm Y tế tuyến huyện. </w:t>
      </w:r>
      <w:r w:rsidR="00843AD3" w:rsidRPr="00207936">
        <w:t xml:space="preserve">Hiện nay, trước tình hình dịch bệnh rất phức tạp, UBND tỉnh </w:t>
      </w:r>
      <w:r w:rsidR="00F31366" w:rsidRPr="00207936">
        <w:t xml:space="preserve">chỉ đạo </w:t>
      </w:r>
      <w:r w:rsidR="00843AD3" w:rsidRPr="00207936">
        <w:t>triển khai Văn bản số 1576/UBND-KGVX ngày 27/3/2020</w:t>
      </w:r>
      <w:r w:rsidR="00F31366" w:rsidRPr="00207936">
        <w:t xml:space="preserve"> của UBND tỉnh</w:t>
      </w:r>
      <w:r w:rsidR="00843AD3" w:rsidRPr="00207936">
        <w:t>, triển khai thự</w:t>
      </w:r>
      <w:r w:rsidR="00152DDA" w:rsidRPr="00207936">
        <w:t>c</w:t>
      </w:r>
      <w:r w:rsidR="00843AD3" w:rsidRPr="00207936">
        <w:t xml:space="preserve"> hiện Chỉ thị số 15/CT-TTg ngày 27/3/2020 của Thủ tướng Chính phủ về quyết liệt thực hiện đợt cao điểm phòng chống dịch Covid-19, trong đó chỉ đạo</w:t>
      </w:r>
      <w:r w:rsidR="00BC59DE" w:rsidRPr="00207936">
        <w:t>, quán triệt các ngành các cấp thực hiện</w:t>
      </w:r>
      <w:r w:rsidR="00843AD3" w:rsidRPr="00207936">
        <w:t xml:space="preserve"> “chống dịch như chống giặc” dừng các hoạt động hội họp, sự kiện tập trung </w:t>
      </w:r>
      <w:r w:rsidR="00F31366" w:rsidRPr="00207936">
        <w:t>đông người</w:t>
      </w:r>
      <w:r w:rsidR="00843AD3" w:rsidRPr="00207936">
        <w:t xml:space="preserve"> phạm vi ngoài cơ quan, trường học, bệnh viên,…</w:t>
      </w:r>
      <w:r w:rsidR="00152DDA" w:rsidRPr="00207936">
        <w:t xml:space="preserve">,  tiếp sau đó là </w:t>
      </w:r>
      <w:r w:rsidR="004D4C44" w:rsidRPr="00207936">
        <w:t xml:space="preserve">Văn bản triển khai </w:t>
      </w:r>
      <w:r w:rsidR="00152DDA" w:rsidRPr="00207936">
        <w:t>Chỉ thị số 16/CT-TTg ngày 31/3/2020 về cách ly xã hội, các giải pháp cấp bách phòng, chống dịch Covid-19</w:t>
      </w:r>
      <w:r w:rsidR="00843AD3" w:rsidRPr="00207936">
        <w:t xml:space="preserve">; tạm đình chỉ hoạt động </w:t>
      </w:r>
      <w:r w:rsidR="00BC59DE" w:rsidRPr="00207936">
        <w:t>các cơ sở kinh doanh hàng hóa dịch vụ trên địa bàn, trừ các mặt hàng thiết yếu,….</w:t>
      </w:r>
    </w:p>
    <w:p w:rsidR="002249F4" w:rsidRPr="00207936" w:rsidRDefault="00884235" w:rsidP="0095055C">
      <w:pPr>
        <w:pStyle w:val="ListParagraph"/>
        <w:spacing w:beforeLines="60" w:afterLines="60" w:line="288" w:lineRule="auto"/>
        <w:ind w:left="0" w:firstLine="720"/>
        <w:jc w:val="both"/>
        <w:rPr>
          <w:i/>
          <w:sz w:val="28"/>
          <w:szCs w:val="28"/>
        </w:rPr>
      </w:pPr>
      <w:r w:rsidRPr="00207936">
        <w:rPr>
          <w:sz w:val="28"/>
          <w:szCs w:val="28"/>
        </w:rPr>
        <w:t xml:space="preserve">- </w:t>
      </w:r>
      <w:r w:rsidR="00DC0039" w:rsidRPr="00207936">
        <w:rPr>
          <w:sz w:val="28"/>
          <w:szCs w:val="28"/>
        </w:rPr>
        <w:t xml:space="preserve">Đến ngày 09/4/2020, </w:t>
      </w:r>
      <w:r w:rsidR="008959EF" w:rsidRPr="00207936">
        <w:rPr>
          <w:sz w:val="28"/>
          <w:szCs w:val="28"/>
        </w:rPr>
        <w:t xml:space="preserve">đã </w:t>
      </w:r>
      <w:r w:rsidR="002B2409" w:rsidRPr="00207936">
        <w:rPr>
          <w:sz w:val="28"/>
          <w:szCs w:val="28"/>
        </w:rPr>
        <w:t>có 3 trường hợp bệnh nghi ngờ, qua xét nghiệm đều cho kết quả âm tính; đã</w:t>
      </w:r>
      <w:r w:rsidR="00555AB9" w:rsidRPr="00207936">
        <w:rPr>
          <w:sz w:val="28"/>
          <w:szCs w:val="28"/>
        </w:rPr>
        <w:t xml:space="preserve"> </w:t>
      </w:r>
      <w:r w:rsidR="00F71DC4" w:rsidRPr="00207936">
        <w:rPr>
          <w:sz w:val="28"/>
          <w:szCs w:val="28"/>
        </w:rPr>
        <w:t xml:space="preserve">thực hiện </w:t>
      </w:r>
      <w:r w:rsidR="008959EF" w:rsidRPr="00207936">
        <w:rPr>
          <w:sz w:val="28"/>
          <w:szCs w:val="28"/>
        </w:rPr>
        <w:t xml:space="preserve">giám sát y tế </w:t>
      </w:r>
      <w:r w:rsidR="00DC0039" w:rsidRPr="00207936">
        <w:rPr>
          <w:sz w:val="28"/>
          <w:szCs w:val="28"/>
        </w:rPr>
        <w:t>11.487</w:t>
      </w:r>
      <w:r w:rsidR="00555AB9" w:rsidRPr="00207936">
        <w:rPr>
          <w:sz w:val="28"/>
          <w:szCs w:val="28"/>
        </w:rPr>
        <w:t xml:space="preserve"> </w:t>
      </w:r>
      <w:r w:rsidR="008959EF" w:rsidRPr="00207936">
        <w:rPr>
          <w:sz w:val="28"/>
          <w:szCs w:val="28"/>
        </w:rPr>
        <w:t>trường hợp</w:t>
      </w:r>
      <w:r w:rsidR="002249F4" w:rsidRPr="00207936">
        <w:rPr>
          <w:sz w:val="28"/>
          <w:szCs w:val="28"/>
          <w:vertAlign w:val="superscript"/>
        </w:rPr>
        <w:t>(</w:t>
      </w:r>
      <w:r w:rsidR="00F71DC4" w:rsidRPr="00207936">
        <w:rPr>
          <w:rStyle w:val="FootnoteReference"/>
          <w:sz w:val="28"/>
          <w:szCs w:val="28"/>
        </w:rPr>
        <w:footnoteReference w:id="24"/>
      </w:r>
      <w:r w:rsidR="002249F4" w:rsidRPr="00207936">
        <w:rPr>
          <w:sz w:val="28"/>
          <w:szCs w:val="28"/>
          <w:vertAlign w:val="superscript"/>
        </w:rPr>
        <w:t>)</w:t>
      </w:r>
      <w:r w:rsidR="00F71DC4" w:rsidRPr="00207936">
        <w:rPr>
          <w:sz w:val="28"/>
          <w:szCs w:val="28"/>
        </w:rPr>
        <w:t>, h</w:t>
      </w:r>
      <w:r w:rsidR="008959EF" w:rsidRPr="00207936">
        <w:rPr>
          <w:sz w:val="28"/>
          <w:szCs w:val="28"/>
        </w:rPr>
        <w:t xml:space="preserve">iện </w:t>
      </w:r>
      <w:r w:rsidR="00F71DC4" w:rsidRPr="00207936">
        <w:rPr>
          <w:sz w:val="28"/>
          <w:szCs w:val="28"/>
        </w:rPr>
        <w:t xml:space="preserve">còn </w:t>
      </w:r>
      <w:r w:rsidR="0009699B" w:rsidRPr="00207936">
        <w:rPr>
          <w:color w:val="000000"/>
          <w:sz w:val="28"/>
          <w:szCs w:val="28"/>
        </w:rPr>
        <w:t>8.267</w:t>
      </w:r>
      <w:r w:rsidR="00555AB9" w:rsidRPr="00207936">
        <w:rPr>
          <w:color w:val="000000"/>
          <w:sz w:val="28"/>
          <w:szCs w:val="28"/>
        </w:rPr>
        <w:t xml:space="preserve"> </w:t>
      </w:r>
      <w:r w:rsidR="008959EF" w:rsidRPr="00207936">
        <w:rPr>
          <w:sz w:val="28"/>
          <w:szCs w:val="28"/>
        </w:rPr>
        <w:t>người đang t</w:t>
      </w:r>
      <w:r w:rsidR="002249F4" w:rsidRPr="00207936">
        <w:rPr>
          <w:sz w:val="28"/>
          <w:szCs w:val="28"/>
        </w:rPr>
        <w:t xml:space="preserve">rong thời gian giám sát; tổ chức </w:t>
      </w:r>
      <w:r w:rsidR="002600E2" w:rsidRPr="00207936">
        <w:rPr>
          <w:sz w:val="28"/>
          <w:szCs w:val="28"/>
        </w:rPr>
        <w:t xml:space="preserve">lấy mẫu </w:t>
      </w:r>
      <w:r w:rsidR="002249F4" w:rsidRPr="00207936">
        <w:rPr>
          <w:sz w:val="28"/>
          <w:szCs w:val="28"/>
        </w:rPr>
        <w:t>x</w:t>
      </w:r>
      <w:r w:rsidR="00F71DC4" w:rsidRPr="00207936">
        <w:rPr>
          <w:sz w:val="28"/>
          <w:szCs w:val="28"/>
        </w:rPr>
        <w:t>ét nghiệm</w:t>
      </w:r>
      <w:r w:rsidR="00555AB9" w:rsidRPr="00207936">
        <w:rPr>
          <w:sz w:val="28"/>
          <w:szCs w:val="28"/>
        </w:rPr>
        <w:t xml:space="preserve"> </w:t>
      </w:r>
      <w:r w:rsidR="0009699B" w:rsidRPr="00207936">
        <w:rPr>
          <w:color w:val="000000"/>
          <w:sz w:val="28"/>
          <w:szCs w:val="28"/>
        </w:rPr>
        <w:t>104</w:t>
      </w:r>
      <w:r w:rsidR="00555AB9" w:rsidRPr="00207936">
        <w:rPr>
          <w:color w:val="000000"/>
          <w:sz w:val="28"/>
          <w:szCs w:val="28"/>
        </w:rPr>
        <w:t xml:space="preserve"> </w:t>
      </w:r>
      <w:r w:rsidR="008959EF" w:rsidRPr="00207936">
        <w:rPr>
          <w:sz w:val="28"/>
          <w:szCs w:val="28"/>
        </w:rPr>
        <w:t>trường hợp</w:t>
      </w:r>
      <w:r w:rsidR="00555AB9" w:rsidRPr="00207936">
        <w:rPr>
          <w:sz w:val="28"/>
          <w:szCs w:val="28"/>
        </w:rPr>
        <w:t xml:space="preserve"> </w:t>
      </w:r>
      <w:r w:rsidR="00F14F77" w:rsidRPr="00207936">
        <w:rPr>
          <w:sz w:val="28"/>
          <w:szCs w:val="28"/>
        </w:rPr>
        <w:t>nghi nhiễm</w:t>
      </w:r>
      <w:r w:rsidR="002600E2" w:rsidRPr="00207936">
        <w:rPr>
          <w:sz w:val="28"/>
          <w:szCs w:val="28"/>
        </w:rPr>
        <w:t xml:space="preserve">, </w:t>
      </w:r>
      <w:r w:rsidR="0009699B" w:rsidRPr="00207936">
        <w:rPr>
          <w:sz w:val="28"/>
          <w:szCs w:val="28"/>
        </w:rPr>
        <w:t xml:space="preserve">tất cả </w:t>
      </w:r>
      <w:r w:rsidR="002600E2" w:rsidRPr="00207936">
        <w:rPr>
          <w:sz w:val="28"/>
          <w:szCs w:val="28"/>
        </w:rPr>
        <w:t>đã</w:t>
      </w:r>
      <w:r w:rsidR="00F71DC4" w:rsidRPr="00207936">
        <w:rPr>
          <w:sz w:val="28"/>
          <w:szCs w:val="28"/>
        </w:rPr>
        <w:t xml:space="preserve"> cho kết quả </w:t>
      </w:r>
      <w:r w:rsidR="008959EF" w:rsidRPr="00207936">
        <w:rPr>
          <w:sz w:val="28"/>
          <w:szCs w:val="28"/>
        </w:rPr>
        <w:t>âm tính</w:t>
      </w:r>
      <w:r w:rsidR="00F71DC4" w:rsidRPr="00207936">
        <w:rPr>
          <w:sz w:val="28"/>
          <w:szCs w:val="28"/>
        </w:rPr>
        <w:t>.</w:t>
      </w:r>
      <w:r w:rsidR="008959EF" w:rsidRPr="00207936">
        <w:rPr>
          <w:sz w:val="28"/>
          <w:szCs w:val="28"/>
        </w:rPr>
        <w:t xml:space="preserve"> Tổ chức phun hóa chất khử khuẩn tại các trường học, chợ, khu du lịch, nhà ga, sân bay và những nơi </w:t>
      </w:r>
      <w:r w:rsidR="00F71DC4" w:rsidRPr="00207936">
        <w:rPr>
          <w:sz w:val="28"/>
          <w:szCs w:val="28"/>
        </w:rPr>
        <w:t>công cộng trên địa bàn</w:t>
      </w:r>
      <w:r w:rsidR="008959EF" w:rsidRPr="00207936">
        <w:rPr>
          <w:sz w:val="28"/>
          <w:szCs w:val="28"/>
        </w:rPr>
        <w:t xml:space="preserve">. </w:t>
      </w:r>
      <w:r w:rsidR="00F71DC4" w:rsidRPr="00207936">
        <w:rPr>
          <w:sz w:val="28"/>
          <w:szCs w:val="28"/>
        </w:rPr>
        <w:t xml:space="preserve">Thiết lập tổ y tế tại Bệnh viện đa khoa Tỉnh để </w:t>
      </w:r>
      <w:r w:rsidR="008959EF" w:rsidRPr="00207936">
        <w:rPr>
          <w:sz w:val="28"/>
          <w:szCs w:val="28"/>
        </w:rPr>
        <w:t xml:space="preserve">phân loại bệnh nhân đến </w:t>
      </w:r>
      <w:r w:rsidR="008959EF" w:rsidRPr="00207936">
        <w:rPr>
          <w:sz w:val="28"/>
          <w:szCs w:val="28"/>
        </w:rPr>
        <w:lastRenderedPageBreak/>
        <w:t>khám ngay từ cổng, phân luồng và bố trí các trang thiết bị, vật tư tại Khoa Nhiễm để tiếp nhận, điều trị bệnh. Tại các bệnh viện tuyến huyện đều tổ chức khu vực sẵn sàng tiếp nhận, cách ly, xử trí và chuyển tuyến khi vượt khả năng xử lý.</w:t>
      </w:r>
      <w:r w:rsidR="00555AB9" w:rsidRPr="00207936">
        <w:rPr>
          <w:sz w:val="28"/>
          <w:szCs w:val="28"/>
        </w:rPr>
        <w:t xml:space="preserve"> </w:t>
      </w:r>
      <w:r w:rsidR="002249F4" w:rsidRPr="00207936">
        <w:rPr>
          <w:color w:val="000000"/>
          <w:sz w:val="28"/>
          <w:szCs w:val="28"/>
        </w:rPr>
        <w:t>Tập trung giám sát tình hình dịch bệnh theo đúng quy định của Bộ Y tế.</w:t>
      </w:r>
      <w:r w:rsidR="002249F4" w:rsidRPr="00207936">
        <w:rPr>
          <w:sz w:val="28"/>
          <w:szCs w:val="28"/>
        </w:rPr>
        <w:t xml:space="preserve"> Tổ chức  kiểm tra công tác triển khai phòng, chống dịch bệnh tại UBND các huyện, thị xã, thành phố và một số nơi đông người như: Cảng hàng không Tuy Hòa, Ga Tuy Hòa, Bến xe liên tỉnh…</w:t>
      </w:r>
      <w:r w:rsidR="00555AB9" w:rsidRPr="00207936">
        <w:rPr>
          <w:sz w:val="28"/>
          <w:szCs w:val="28"/>
        </w:rPr>
        <w:t xml:space="preserve"> </w:t>
      </w:r>
      <w:r w:rsidR="001513FD" w:rsidRPr="00207936">
        <w:rPr>
          <w:sz w:val="28"/>
          <w:szCs w:val="28"/>
        </w:rPr>
        <w:t>Chỉ đạo cho học sinh, học viên, sinh viên trên địa bàn tỉnh nghỉ học, khi nào đi học lại sẽ có thông báo sau.</w:t>
      </w:r>
    </w:p>
    <w:p w:rsidR="004F7AA4" w:rsidRDefault="00852FDE" w:rsidP="0095055C">
      <w:pPr>
        <w:spacing w:beforeLines="60" w:afterLines="60" w:line="288" w:lineRule="auto"/>
        <w:ind w:firstLine="720"/>
        <w:jc w:val="both"/>
        <w:rPr>
          <w:color w:val="000000"/>
        </w:rPr>
      </w:pPr>
      <w:r w:rsidRPr="00207936">
        <w:t xml:space="preserve">- </w:t>
      </w:r>
      <w:r w:rsidR="003479C4" w:rsidRPr="00207936">
        <w:t>T</w:t>
      </w:r>
      <w:r w:rsidR="008A44C0" w:rsidRPr="00207936">
        <w:t>ăng cường c</w:t>
      </w:r>
      <w:r w:rsidR="009964AE" w:rsidRPr="00207936">
        <w:t>ông tác truyền thông về phòng chống dịch</w:t>
      </w:r>
      <w:r w:rsidR="008A44C0" w:rsidRPr="00207936">
        <w:t>, Báo Phú Yên liên tục đăng tin bài tuyên truyền, cập nhật tình hình dịch bệnh kịp thời; Đài Phát thanh - Truyền hình Phú</w:t>
      </w:r>
      <w:r w:rsidR="00336004" w:rsidRPr="00207936">
        <w:t xml:space="preserve"> Yên phát liên tục hàng ngày 4 c</w:t>
      </w:r>
      <w:r w:rsidR="008A44C0" w:rsidRPr="00207936">
        <w:t>lip hướng dẫn người dân chủ động phòng chống dịch bệnh; đồng thời, t</w:t>
      </w:r>
      <w:r w:rsidR="008A44C0" w:rsidRPr="00207936">
        <w:rPr>
          <w:color w:val="000000"/>
        </w:rPr>
        <w:t xml:space="preserve">ăng thời lượng tuyên truyền phòng, chống dịch bệnh viêm đường hô hấp cấp do </w:t>
      </w:r>
      <w:r w:rsidR="00B60303" w:rsidRPr="00207936">
        <w:t>Covid-</w:t>
      </w:r>
      <w:r w:rsidR="00FE4810" w:rsidRPr="00207936">
        <w:t xml:space="preserve">19 </w:t>
      </w:r>
      <w:r w:rsidR="00B60303" w:rsidRPr="00207936">
        <w:rPr>
          <w:color w:val="000000"/>
        </w:rPr>
        <w:t xml:space="preserve">tại Đài Truyền thanh </w:t>
      </w:r>
      <w:r w:rsidR="008A44C0" w:rsidRPr="00207936">
        <w:rPr>
          <w:color w:val="000000"/>
        </w:rPr>
        <w:t>các huyện, thị xã, thành phố</w:t>
      </w:r>
      <w:r w:rsidR="00B60303" w:rsidRPr="00207936">
        <w:rPr>
          <w:color w:val="000000"/>
        </w:rPr>
        <w:t xml:space="preserve"> </w:t>
      </w:r>
      <w:r w:rsidR="008A44C0" w:rsidRPr="00207936">
        <w:rPr>
          <w:color w:val="000000"/>
        </w:rPr>
        <w:t>và các xã, phường, thị trấn; tổ chức nhiều đợt truyền thông lưu động tại các địa phương.</w:t>
      </w:r>
      <w:r w:rsidR="00B60303" w:rsidRPr="00207936">
        <w:rPr>
          <w:color w:val="000000"/>
        </w:rPr>
        <w:t xml:space="preserve"> </w:t>
      </w:r>
      <w:r w:rsidR="00F13D7D" w:rsidRPr="00207936">
        <w:rPr>
          <w:color w:val="000000"/>
        </w:rPr>
        <w:t xml:space="preserve">Chuẩn bị nội dung và tổ chức tập huấn về kiến thức phòng, chống dịch bệnh trong trường học. </w:t>
      </w:r>
    </w:p>
    <w:p w:rsidR="0095055C" w:rsidRPr="0095055C" w:rsidRDefault="0095055C" w:rsidP="0095055C">
      <w:pPr>
        <w:spacing w:beforeLines="60" w:afterLines="60" w:line="288" w:lineRule="auto"/>
        <w:ind w:firstLine="720"/>
        <w:jc w:val="right"/>
        <w:rPr>
          <w:b/>
          <w:color w:val="000000"/>
        </w:rPr>
      </w:pPr>
      <w:r w:rsidRPr="0095055C">
        <w:rPr>
          <w:b/>
          <w:color w:val="000000"/>
        </w:rPr>
        <w:t>(Nguồn Báo cáo số 70/BC-UBND ngày 17/4/2020)</w:t>
      </w:r>
    </w:p>
    <w:sectPr w:rsidR="0095055C" w:rsidRPr="0095055C" w:rsidSect="006406EA">
      <w:headerReference w:type="default" r:id="rId8"/>
      <w:footerReference w:type="even" r:id="rId9"/>
      <w:footerReference w:type="default" r:id="rId10"/>
      <w:pgSz w:w="11907" w:h="16840" w:code="9"/>
      <w:pgMar w:top="1134" w:right="851" w:bottom="1134" w:left="1701" w:header="720" w:footer="488"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DE5" w:rsidRDefault="00F87DE5">
      <w:r>
        <w:separator/>
      </w:r>
    </w:p>
  </w:endnote>
  <w:endnote w:type="continuationSeparator" w:id="1">
    <w:p w:rsidR="00F87DE5" w:rsidRDefault="00F87D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UVnTime">
    <w:panose1 w:val="020B7200000000000000"/>
    <w:charset w:val="00"/>
    <w:family w:val="swiss"/>
    <w:pitch w:val="variable"/>
    <w:sig w:usb0="20000007" w:usb1="00000000" w:usb2="0000004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FE3" w:rsidRDefault="00A60322" w:rsidP="00B47FDE">
    <w:pPr>
      <w:pStyle w:val="Footer"/>
      <w:framePr w:wrap="around" w:vAnchor="text" w:hAnchor="margin" w:xAlign="right" w:y="1"/>
      <w:rPr>
        <w:rStyle w:val="PageNumber"/>
      </w:rPr>
    </w:pPr>
    <w:r>
      <w:rPr>
        <w:rStyle w:val="PageNumber"/>
      </w:rPr>
      <w:fldChar w:fldCharType="begin"/>
    </w:r>
    <w:r w:rsidR="005D0FE3">
      <w:rPr>
        <w:rStyle w:val="PageNumber"/>
      </w:rPr>
      <w:instrText xml:space="preserve">PAGE  </w:instrText>
    </w:r>
    <w:r>
      <w:rPr>
        <w:rStyle w:val="PageNumber"/>
      </w:rPr>
      <w:fldChar w:fldCharType="end"/>
    </w:r>
  </w:p>
  <w:p w:rsidR="005D0FE3" w:rsidRDefault="005D0FE3" w:rsidP="00AB17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FE3" w:rsidRDefault="005D0FE3" w:rsidP="00AB17E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DE5" w:rsidRDefault="00F87DE5">
      <w:r>
        <w:separator/>
      </w:r>
    </w:p>
  </w:footnote>
  <w:footnote w:type="continuationSeparator" w:id="1">
    <w:p w:rsidR="00F87DE5" w:rsidRDefault="00F87DE5">
      <w:r>
        <w:continuationSeparator/>
      </w:r>
    </w:p>
  </w:footnote>
  <w:footnote w:id="2">
    <w:p w:rsidR="005D0FE3" w:rsidRPr="0061113F" w:rsidRDefault="005D0FE3" w:rsidP="005237F3">
      <w:pPr>
        <w:pStyle w:val="FootnoteText"/>
        <w:jc w:val="both"/>
      </w:pPr>
      <w:r w:rsidRPr="0061113F">
        <w:rPr>
          <w:vertAlign w:val="superscript"/>
          <w:lang w:val="nl-BE"/>
        </w:rPr>
        <w:t>(</w:t>
      </w:r>
      <w:r w:rsidRPr="0061113F">
        <w:rPr>
          <w:rStyle w:val="FootnoteReference"/>
        </w:rPr>
        <w:footnoteRef/>
      </w:r>
      <w:r w:rsidRPr="0061113F">
        <w:rPr>
          <w:vertAlign w:val="superscript"/>
          <w:lang w:val="nl-BE"/>
        </w:rPr>
        <w:t xml:space="preserve">) </w:t>
      </w:r>
      <w:r w:rsidRPr="0061113F">
        <w:rPr>
          <w:lang w:val="nl-BE"/>
        </w:rPr>
        <w:t>Như g</w:t>
      </w:r>
      <w:r w:rsidRPr="0061113F">
        <w:rPr>
          <w:lang w:val="nl-NL"/>
        </w:rPr>
        <w:t>iá trị sản xuất nông, lâm nghiệp và thủy sản theo giá so sánh năm 2010 tăng 3,58%; chỉ số sản xuất ngành công nghiệp (IIP) tăng 3,3%; tổng mức bán lẻ hàng hóa và dịch vụ tiêu dùng xã hội tăng 6,5% (nếu loại trừ yếu tố giá giảm 0,5%).</w:t>
      </w:r>
    </w:p>
  </w:footnote>
  <w:footnote w:id="3">
    <w:p w:rsidR="005D0FE3" w:rsidRPr="0061113F" w:rsidRDefault="005D0FE3" w:rsidP="005237F3">
      <w:pPr>
        <w:pStyle w:val="FootnoteText"/>
        <w:jc w:val="both"/>
      </w:pPr>
      <w:r w:rsidRPr="0061113F">
        <w:rPr>
          <w:vertAlign w:val="superscript"/>
        </w:rPr>
        <w:t>(</w:t>
      </w:r>
      <w:r w:rsidRPr="0061113F">
        <w:rPr>
          <w:rStyle w:val="FootnoteReference"/>
        </w:rPr>
        <w:footnoteRef/>
      </w:r>
      <w:r w:rsidRPr="0061113F">
        <w:rPr>
          <w:vertAlign w:val="superscript"/>
        </w:rPr>
        <w:t>)</w:t>
      </w:r>
      <w:r w:rsidRPr="0061113F">
        <w:t xml:space="preserve"> Do sản lượng khai thác giảm 0,4%; sản lượng tôm hùm giảm 10,8% do thị trường xuất khẩu sang Trung Quốc gặp khó khăn.</w:t>
      </w:r>
    </w:p>
  </w:footnote>
  <w:footnote w:id="4">
    <w:p w:rsidR="005D0FE3" w:rsidRPr="0061113F" w:rsidRDefault="005D0FE3" w:rsidP="005237F3">
      <w:pPr>
        <w:pStyle w:val="FootnoteText"/>
        <w:jc w:val="both"/>
        <w:rPr>
          <w:color w:val="auto"/>
        </w:rPr>
      </w:pPr>
      <w:r w:rsidRPr="0061113F">
        <w:rPr>
          <w:color w:val="auto"/>
          <w:vertAlign w:val="superscript"/>
        </w:rPr>
        <w:t>(</w:t>
      </w:r>
      <w:r w:rsidRPr="0061113F">
        <w:rPr>
          <w:rStyle w:val="FootnoteReference"/>
          <w:color w:val="auto"/>
        </w:rPr>
        <w:footnoteRef/>
      </w:r>
      <w:r w:rsidRPr="0061113F">
        <w:rPr>
          <w:color w:val="auto"/>
          <w:vertAlign w:val="superscript"/>
        </w:rPr>
        <w:t>)</w:t>
      </w:r>
      <w:r w:rsidRPr="0061113F">
        <w:rPr>
          <w:color w:val="auto"/>
        </w:rPr>
        <w:t xml:space="preserve"> C</w:t>
      </w:r>
      <w:r w:rsidRPr="0061113F">
        <w:rPr>
          <w:color w:val="auto"/>
          <w:lang w:val="de-DE"/>
        </w:rPr>
        <w:t>ông nghiệp khai thác giảm 0,7%; chế biến, chế tạo tăng 1,2%; sản xuất và phân phối điện, khí đốt, nước nóng, hơi nước và điều hòa không khí tăng 28,9%; cung cấp nước, hoạt động quản lý và xử lý rác thải, nước thải tăng 3,1% so với cùng kỳ năm trước.</w:t>
      </w:r>
    </w:p>
  </w:footnote>
  <w:footnote w:id="5">
    <w:p w:rsidR="005D0FE3" w:rsidRPr="0061113F" w:rsidRDefault="005D0FE3" w:rsidP="005237F3">
      <w:pPr>
        <w:pStyle w:val="FootnoteText"/>
        <w:jc w:val="both"/>
      </w:pPr>
      <w:r w:rsidRPr="0061113F">
        <w:rPr>
          <w:vertAlign w:val="superscript"/>
        </w:rPr>
        <w:t>(</w:t>
      </w:r>
      <w:r w:rsidRPr="0061113F">
        <w:rPr>
          <w:rStyle w:val="FootnoteReference"/>
        </w:rPr>
        <w:footnoteRef/>
      </w:r>
      <w:r w:rsidRPr="0061113F">
        <w:rPr>
          <w:vertAlign w:val="superscript"/>
        </w:rPr>
        <w:t>)</w:t>
      </w:r>
      <w:r w:rsidRPr="0061113F">
        <w:t xml:space="preserve"> Đ</w:t>
      </w:r>
      <w:r w:rsidRPr="0061113F">
        <w:rPr>
          <w:lang w:val="nl-NL"/>
        </w:rPr>
        <w:t xml:space="preserve">óng góp vào ngành </w:t>
      </w:r>
      <w:r w:rsidRPr="0061113F">
        <w:rPr>
          <w:lang w:val="de-DE"/>
        </w:rPr>
        <w:t>sản xuất và phân phối điện, khí đốt, nước nóng, hơi nước và điều hòa không khí</w:t>
      </w:r>
      <w:r w:rsidRPr="0061113F">
        <w:rPr>
          <w:lang w:val="nl-NL"/>
        </w:rPr>
        <w:t xml:space="preserve"> tăng 28,9%.</w:t>
      </w:r>
    </w:p>
  </w:footnote>
  <w:footnote w:id="6">
    <w:p w:rsidR="005D0FE3" w:rsidRPr="0061113F" w:rsidRDefault="005D0FE3" w:rsidP="005237F3">
      <w:pPr>
        <w:pStyle w:val="FootnoteText"/>
        <w:jc w:val="both"/>
        <w:rPr>
          <w:spacing w:val="-4"/>
        </w:rPr>
      </w:pPr>
      <w:r w:rsidRPr="0061113F">
        <w:rPr>
          <w:spacing w:val="-4"/>
          <w:vertAlign w:val="superscript"/>
        </w:rPr>
        <w:t>(</w:t>
      </w:r>
      <w:r w:rsidRPr="0061113F">
        <w:rPr>
          <w:rStyle w:val="FootnoteReference"/>
          <w:spacing w:val="-4"/>
        </w:rPr>
        <w:footnoteRef/>
      </w:r>
      <w:r w:rsidRPr="0061113F">
        <w:rPr>
          <w:spacing w:val="-4"/>
          <w:vertAlign w:val="superscript"/>
        </w:rPr>
        <w:t>)</w:t>
      </w:r>
      <w:r w:rsidRPr="0061113F">
        <w:rPr>
          <w:spacing w:val="-4"/>
        </w:rPr>
        <w:t xml:space="preserve"> Do lượng khách hạn chế đi lại, nhất là sinh viên không di chuyển vào các trường Đại học, </w:t>
      </w:r>
      <w:r w:rsidRPr="0061113F">
        <w:rPr>
          <w:color w:val="auto"/>
          <w:spacing w:val="-4"/>
          <w:shd w:val="clear" w:color="auto" w:fill="FFFFFF"/>
        </w:rPr>
        <w:t>lượng hàng hóa vận chuyển ở các cửa khẩu phía bắc để xuất bán sang Trung Quốc giảm đáng kể do phía đối tác Trung Quốc không nhập hàng.</w:t>
      </w:r>
    </w:p>
  </w:footnote>
  <w:footnote w:id="7">
    <w:p w:rsidR="005D0FE3" w:rsidRPr="0061113F" w:rsidRDefault="005D0FE3" w:rsidP="005237F3">
      <w:pPr>
        <w:pStyle w:val="FootnoteText"/>
        <w:jc w:val="both"/>
      </w:pPr>
      <w:r w:rsidRPr="0061113F">
        <w:rPr>
          <w:vertAlign w:val="superscript"/>
        </w:rPr>
        <w:t>(</w:t>
      </w:r>
      <w:r w:rsidRPr="0061113F">
        <w:rPr>
          <w:rStyle w:val="FootnoteReference"/>
        </w:rPr>
        <w:footnoteRef/>
      </w:r>
      <w:r w:rsidRPr="0061113F">
        <w:rPr>
          <w:vertAlign w:val="superscript"/>
        </w:rPr>
        <w:t>)</w:t>
      </w:r>
      <w:r w:rsidRPr="0061113F">
        <w:t xml:space="preserve"> V</w:t>
      </w:r>
      <w:r w:rsidRPr="0061113F">
        <w:rPr>
          <w:bCs/>
          <w:lang w:val="nl-NL"/>
        </w:rPr>
        <w:t>ới tổng vốn đầu tư thực hiện của các dự án này quý 1 năm 2019 là trên 2.107 tỷ đồng (</w:t>
      </w:r>
      <w:r w:rsidRPr="0061113F">
        <w:rPr>
          <w:color w:val="auto"/>
          <w:shd w:val="clear" w:color="auto" w:fill="FFFFFF"/>
        </w:rPr>
        <w:t>Nhà máy điện mặt trời Hòa Hội: 1.241,9 tỷ đồng; Nhà máy điện mặt trời Europlast Phú Yên: 243,7 tỷ đồng; Nhà máy điện mặt trời Xuân Thọ 1: 320,1 tỷ đồng; Nhà máy điện mặt trời Xuân Thọ 2: 301,3 tỷ đồng).</w:t>
      </w:r>
    </w:p>
  </w:footnote>
  <w:footnote w:id="8">
    <w:p w:rsidR="005D0FE3" w:rsidRPr="0061113F" w:rsidRDefault="005D0FE3" w:rsidP="005237F3">
      <w:pPr>
        <w:pStyle w:val="FootnoteText"/>
        <w:jc w:val="both"/>
      </w:pPr>
      <w:r w:rsidRPr="0061113F">
        <w:rPr>
          <w:vertAlign w:val="superscript"/>
        </w:rPr>
        <w:t>(</w:t>
      </w:r>
      <w:r w:rsidRPr="0061113F">
        <w:rPr>
          <w:rStyle w:val="FootnoteReference"/>
        </w:rPr>
        <w:footnoteRef/>
      </w:r>
      <w:r w:rsidRPr="0061113F">
        <w:rPr>
          <w:vertAlign w:val="superscript"/>
        </w:rPr>
        <w:t>)</w:t>
      </w:r>
      <w:r w:rsidRPr="0061113F">
        <w:t xml:space="preserve"> T</w:t>
      </w:r>
      <w:r w:rsidRPr="0061113F">
        <w:rPr>
          <w:lang w:val="nl-NL"/>
        </w:rPr>
        <w:t>rong đó: Trà sớm đang giai đoạn chín sữa- thu hoạch (đã thu hoạch được 100 ha, năng suất 67 tạ/ha); trà chính vụ đang giai đoạn đòng - chín sữa; nhìn chung lúa sinh trưởng và phát triển khá tốt.</w:t>
      </w:r>
    </w:p>
  </w:footnote>
  <w:footnote w:id="9">
    <w:p w:rsidR="005D0FE3" w:rsidRPr="0061113F" w:rsidRDefault="005D0FE3" w:rsidP="005237F3">
      <w:pPr>
        <w:pStyle w:val="FootnoteText"/>
        <w:jc w:val="both"/>
      </w:pPr>
      <w:r w:rsidRPr="0061113F">
        <w:rPr>
          <w:vertAlign w:val="superscript"/>
        </w:rPr>
        <w:t>(</w:t>
      </w:r>
      <w:r w:rsidRPr="0061113F">
        <w:rPr>
          <w:rStyle w:val="FootnoteReference"/>
        </w:rPr>
        <w:footnoteRef/>
      </w:r>
      <w:r w:rsidRPr="0061113F">
        <w:rPr>
          <w:vertAlign w:val="superscript"/>
        </w:rPr>
        <w:t>)</w:t>
      </w:r>
      <w:r w:rsidRPr="0061113F">
        <w:t xml:space="preserve"> D</w:t>
      </w:r>
      <w:r w:rsidRPr="0061113F">
        <w:rPr>
          <w:lang w:val="nl-NL"/>
        </w:rPr>
        <w:t>o chuyển đổi những diện tích cây trồng không chủ động nước tưới sang các loại cây ngô, rau, đậu xanh... phù hợp, có hiệu quả kinh tế hơn.</w:t>
      </w:r>
    </w:p>
  </w:footnote>
  <w:footnote w:id="10">
    <w:p w:rsidR="005D0FE3" w:rsidRPr="0061113F" w:rsidRDefault="005D0FE3" w:rsidP="005237F3">
      <w:pPr>
        <w:pStyle w:val="FootnoteText"/>
        <w:jc w:val="both"/>
      </w:pPr>
      <w:r w:rsidRPr="0061113F">
        <w:rPr>
          <w:vertAlign w:val="superscript"/>
          <w:lang w:val="es-ES"/>
        </w:rPr>
        <w:t>(</w:t>
      </w:r>
      <w:r w:rsidRPr="0061113F">
        <w:rPr>
          <w:rStyle w:val="FootnoteReference"/>
        </w:rPr>
        <w:footnoteRef/>
      </w:r>
      <w:r w:rsidRPr="0061113F">
        <w:rPr>
          <w:vertAlign w:val="superscript"/>
          <w:lang w:val="es-ES"/>
        </w:rPr>
        <w:t>)</w:t>
      </w:r>
      <w:r w:rsidRPr="0061113F">
        <w:rPr>
          <w:lang w:val="es-ES"/>
        </w:rPr>
        <w:t xml:space="preserve"> Trong quý I đã tổ chức tiêm </w:t>
      </w:r>
      <w:r w:rsidRPr="0061113F">
        <w:rPr>
          <w:lang w:val="nl-NL"/>
        </w:rPr>
        <w:t>vắc xin LMLM</w:t>
      </w:r>
      <w:r w:rsidRPr="0061113F">
        <w:rPr>
          <w:lang w:val="es-ES"/>
        </w:rPr>
        <w:t xml:space="preserve"> được </w:t>
      </w:r>
      <w:r w:rsidRPr="0061113F">
        <w:rPr>
          <w:bCs/>
          <w:iCs/>
          <w:lang w:val="vi-VN"/>
        </w:rPr>
        <w:t>71.928</w:t>
      </w:r>
      <w:r w:rsidRPr="0061113F">
        <w:rPr>
          <w:lang w:val="es-ES"/>
        </w:rPr>
        <w:t xml:space="preserve"> con; </w:t>
      </w:r>
      <w:r w:rsidRPr="0061113F">
        <w:t xml:space="preserve">Tụ huyết trùng lũy kế tiêm được </w:t>
      </w:r>
      <w:r w:rsidRPr="0061113F">
        <w:rPr>
          <w:lang w:val="vi-VN"/>
        </w:rPr>
        <w:t>26.997</w:t>
      </w:r>
      <w:r w:rsidRPr="0061113F">
        <w:t xml:space="preserve"> con; </w:t>
      </w:r>
      <w:r w:rsidRPr="0061113F">
        <w:rPr>
          <w:lang w:val="es-ES"/>
        </w:rPr>
        <w:t xml:space="preserve">tiêm vắc xin dại chó được </w:t>
      </w:r>
      <w:r w:rsidRPr="0061113F">
        <w:rPr>
          <w:lang w:val="vi-VN"/>
        </w:rPr>
        <w:t>3.569</w:t>
      </w:r>
      <w:r w:rsidRPr="0061113F">
        <w:rPr>
          <w:lang w:val="es-ES"/>
        </w:rPr>
        <w:t xml:space="preserve"> con; tiêm phòng vắc xin cúm gia cầm được </w:t>
      </w:r>
      <w:r w:rsidRPr="0061113F">
        <w:rPr>
          <w:bCs/>
          <w:iCs/>
          <w:lang w:val="pt-BR"/>
        </w:rPr>
        <w:t>4</w:t>
      </w:r>
      <w:r w:rsidRPr="0061113F">
        <w:rPr>
          <w:bCs/>
          <w:iCs/>
          <w:lang w:val="vi-VN"/>
        </w:rPr>
        <w:t>7.3</w:t>
      </w:r>
      <w:r w:rsidRPr="0061113F">
        <w:rPr>
          <w:bCs/>
          <w:iCs/>
          <w:lang w:val="pt-BR"/>
        </w:rPr>
        <w:t xml:space="preserve">00 </w:t>
      </w:r>
      <w:r w:rsidRPr="0061113F">
        <w:rPr>
          <w:lang w:val="es-ES"/>
        </w:rPr>
        <w:t xml:space="preserve">con gà và </w:t>
      </w:r>
      <w:r w:rsidRPr="0061113F">
        <w:rPr>
          <w:bCs/>
          <w:iCs/>
          <w:lang w:val="vi-VN"/>
        </w:rPr>
        <w:t>26.55</w:t>
      </w:r>
      <w:r w:rsidRPr="0061113F">
        <w:rPr>
          <w:bCs/>
          <w:iCs/>
          <w:lang w:val="pt-BR"/>
        </w:rPr>
        <w:t xml:space="preserve">0 </w:t>
      </w:r>
      <w:r w:rsidRPr="0061113F">
        <w:rPr>
          <w:lang w:val="es-ES"/>
        </w:rPr>
        <w:t>con vịt.</w:t>
      </w:r>
    </w:p>
  </w:footnote>
  <w:footnote w:id="11">
    <w:p w:rsidR="005D0FE3" w:rsidRPr="0061113F" w:rsidRDefault="005D0FE3" w:rsidP="005237F3">
      <w:pPr>
        <w:pStyle w:val="FootnoteText"/>
        <w:jc w:val="both"/>
      </w:pPr>
      <w:r w:rsidRPr="0061113F">
        <w:rPr>
          <w:vertAlign w:val="superscript"/>
          <w:lang w:val="nl-NL"/>
        </w:rPr>
        <w:t>(</w:t>
      </w:r>
      <w:r w:rsidRPr="0061113F">
        <w:rPr>
          <w:rStyle w:val="FootnoteReference"/>
        </w:rPr>
        <w:footnoteRef/>
      </w:r>
      <w:r w:rsidRPr="0061113F">
        <w:rPr>
          <w:vertAlign w:val="superscript"/>
          <w:lang w:val="nl-NL"/>
        </w:rPr>
        <w:t>)</w:t>
      </w:r>
      <w:r w:rsidRPr="0061113F">
        <w:rPr>
          <w:lang w:val="nl-NL"/>
        </w:rPr>
        <w:t xml:space="preserve"> Sản lượng tôm Post giảm là do các cơ sở sản xuất giống của thành phố Tuy Hòa đã giải tỏa giao mặt bằng lại cho các dự án khác.</w:t>
      </w:r>
    </w:p>
  </w:footnote>
  <w:footnote w:id="12">
    <w:p w:rsidR="005D0FE3" w:rsidRPr="0061113F" w:rsidRDefault="005D0FE3" w:rsidP="005237F3">
      <w:pPr>
        <w:pStyle w:val="FootnoteText"/>
        <w:jc w:val="both"/>
      </w:pPr>
      <w:r w:rsidRPr="0061113F">
        <w:rPr>
          <w:vertAlign w:val="superscript"/>
        </w:rPr>
        <w:t>(</w:t>
      </w:r>
      <w:r w:rsidRPr="0061113F">
        <w:rPr>
          <w:rStyle w:val="FootnoteReference"/>
        </w:rPr>
        <w:footnoteRef/>
      </w:r>
      <w:r w:rsidRPr="0061113F">
        <w:rPr>
          <w:vertAlign w:val="superscript"/>
        </w:rPr>
        <w:t>)</w:t>
      </w:r>
      <w:r w:rsidRPr="0061113F">
        <w:t xml:space="preserve"> Do ảnh hưởng của dịch bệnh Covid-19 nên s</w:t>
      </w:r>
      <w:r w:rsidRPr="0061113F">
        <w:rPr>
          <w:lang w:val="nl-NL"/>
        </w:rPr>
        <w:t>ản lượng tôm hùm không xuất khẩu sang Trung Quốc, các hộ nuôi chỉ xuất bán một số lượng nhỏ trong nội địa, số tôm còn lại phải nuôi cầm chừng lại chờ khi hết dịch mới xuất bán.</w:t>
      </w:r>
    </w:p>
  </w:footnote>
  <w:footnote w:id="13">
    <w:p w:rsidR="005D0FE3" w:rsidRPr="0061113F" w:rsidRDefault="005D0FE3" w:rsidP="005237F3">
      <w:pPr>
        <w:pStyle w:val="FootnoteText"/>
        <w:jc w:val="both"/>
      </w:pPr>
      <w:r w:rsidRPr="0061113F">
        <w:rPr>
          <w:vertAlign w:val="superscript"/>
        </w:rPr>
        <w:t>(</w:t>
      </w:r>
      <w:r w:rsidRPr="0061113F">
        <w:rPr>
          <w:rStyle w:val="FootnoteReference"/>
        </w:rPr>
        <w:footnoteRef/>
      </w:r>
      <w:r w:rsidRPr="0061113F">
        <w:rPr>
          <w:vertAlign w:val="superscript"/>
        </w:rPr>
        <w:t>)</w:t>
      </w:r>
      <w:r w:rsidRPr="0061113F">
        <w:t xml:space="preserve"> Như hàng rau củ quả tươi và chế biến giảm</w:t>
      </w:r>
    </w:p>
  </w:footnote>
  <w:footnote w:id="14">
    <w:p w:rsidR="005D0FE3" w:rsidRPr="0061113F" w:rsidRDefault="005D0FE3" w:rsidP="005237F3">
      <w:pPr>
        <w:pStyle w:val="FootnoteText"/>
        <w:jc w:val="both"/>
      </w:pPr>
      <w:r w:rsidRPr="0061113F">
        <w:rPr>
          <w:vertAlign w:val="superscript"/>
        </w:rPr>
        <w:t>(</w:t>
      </w:r>
      <w:r w:rsidRPr="0061113F">
        <w:rPr>
          <w:rStyle w:val="FootnoteReference"/>
        </w:rPr>
        <w:footnoteRef/>
      </w:r>
      <w:r w:rsidRPr="0061113F">
        <w:rPr>
          <w:vertAlign w:val="superscript"/>
        </w:rPr>
        <w:t>)</w:t>
      </w:r>
      <w:r w:rsidRPr="0061113F">
        <w:t xml:space="preserve"> Lượt khách du lịch đến Phú Yên tại các danh thắng tăng là số lượng tăng cao trong tháng 01/2020,  Tết Nguyên đán diễn ra trong tháng 01/2020.</w:t>
      </w:r>
    </w:p>
  </w:footnote>
  <w:footnote w:id="15">
    <w:p w:rsidR="005D0FE3" w:rsidRPr="0061113F" w:rsidRDefault="005D0FE3" w:rsidP="006400B8">
      <w:pPr>
        <w:tabs>
          <w:tab w:val="left" w:pos="720"/>
        </w:tabs>
        <w:autoSpaceDE w:val="0"/>
        <w:autoSpaceDN w:val="0"/>
        <w:adjustRightInd w:val="0"/>
        <w:jc w:val="both"/>
        <w:rPr>
          <w:sz w:val="20"/>
          <w:szCs w:val="20"/>
          <w:lang w:val="nl-NL"/>
        </w:rPr>
      </w:pPr>
      <w:r w:rsidRPr="0061113F">
        <w:rPr>
          <w:sz w:val="20"/>
          <w:szCs w:val="20"/>
          <w:vertAlign w:val="superscript"/>
          <w:lang w:val="nl-NL"/>
        </w:rPr>
        <w:t>(</w:t>
      </w:r>
      <w:r w:rsidRPr="0061113F">
        <w:rPr>
          <w:rStyle w:val="FootnoteReference"/>
          <w:sz w:val="20"/>
          <w:szCs w:val="20"/>
        </w:rPr>
        <w:footnoteRef/>
      </w:r>
      <w:r w:rsidRPr="0061113F">
        <w:rPr>
          <w:sz w:val="20"/>
          <w:szCs w:val="20"/>
          <w:vertAlign w:val="superscript"/>
          <w:lang w:val="nl-NL"/>
        </w:rPr>
        <w:t>)</w:t>
      </w:r>
      <w:r w:rsidRPr="0061113F">
        <w:rPr>
          <w:sz w:val="20"/>
          <w:szCs w:val="20"/>
          <w:lang w:val="nl-NL"/>
        </w:rPr>
        <w:t xml:space="preserve"> </w:t>
      </w:r>
      <w:r w:rsidRPr="0061113F">
        <w:rPr>
          <w:spacing w:val="-2"/>
          <w:sz w:val="20"/>
          <w:szCs w:val="20"/>
          <w:lang w:val="nl-NL"/>
        </w:rPr>
        <w:t>Tuyến TP. HCM – Tuy Hòa: Trong quý (từ ngày 01/01/2020 đến ngày 15/3/2020),  thực hiện 388 chuyến bay (cả đến và đi), vận chuyển 57.569 HK, hệ số sử dụng ghế đạt 72</w:t>
      </w:r>
      <w:r w:rsidRPr="0061113F">
        <w:rPr>
          <w:bCs/>
          <w:spacing w:val="-2"/>
          <w:sz w:val="20"/>
          <w:szCs w:val="20"/>
          <w:lang w:val="nl-NL"/>
        </w:rPr>
        <w:t>,28</w:t>
      </w:r>
      <w:r w:rsidRPr="0061113F">
        <w:rPr>
          <w:spacing w:val="-2"/>
          <w:sz w:val="20"/>
          <w:szCs w:val="20"/>
          <w:lang w:val="nl-NL"/>
        </w:rPr>
        <w:t>% (giảm 2,1% số khách và tăng 8,3% số chuyến so với cùng kỳ năm 2019); trong đó: Jetstar Pacific Airlines thực hiện 238 chuyến bay, vận chuyển 32</w:t>
      </w:r>
      <w:r w:rsidRPr="0061113F">
        <w:rPr>
          <w:bCs/>
          <w:spacing w:val="-2"/>
          <w:sz w:val="20"/>
          <w:szCs w:val="20"/>
          <w:lang w:val="nl-NL"/>
        </w:rPr>
        <w:t>.974 HK</w:t>
      </w:r>
      <w:r w:rsidRPr="0061113F">
        <w:rPr>
          <w:spacing w:val="-2"/>
          <w:sz w:val="20"/>
          <w:szCs w:val="20"/>
          <w:lang w:val="nl-NL"/>
        </w:rPr>
        <w:t>, hệ số sử dụng ghế đạt 71,76%; VietJet Air thực hiện 150chuyến bay, vận chuyển 24</w:t>
      </w:r>
      <w:r w:rsidRPr="0061113F">
        <w:rPr>
          <w:bCs/>
          <w:spacing w:val="-2"/>
          <w:sz w:val="20"/>
          <w:szCs w:val="20"/>
          <w:lang w:val="nl-NL"/>
        </w:rPr>
        <w:t>.595</w:t>
      </w:r>
      <w:r w:rsidRPr="0061113F">
        <w:rPr>
          <w:spacing w:val="-2"/>
          <w:sz w:val="20"/>
          <w:szCs w:val="20"/>
          <w:lang w:val="nl-NL"/>
        </w:rPr>
        <w:t xml:space="preserve"> HK, hệ số sử dụng ghế đạt 72</w:t>
      </w:r>
      <w:r w:rsidRPr="0061113F">
        <w:rPr>
          <w:bCs/>
          <w:spacing w:val="-2"/>
          <w:sz w:val="20"/>
          <w:szCs w:val="20"/>
          <w:lang w:val="nl-NL"/>
        </w:rPr>
        <w:t>,79</w:t>
      </w:r>
      <w:r w:rsidRPr="0061113F">
        <w:rPr>
          <w:spacing w:val="-2"/>
          <w:sz w:val="20"/>
          <w:szCs w:val="20"/>
          <w:lang w:val="nl-NL"/>
        </w:rPr>
        <w:t>%. Các Hãng hàng không đã thực hiện bay theo kế hoạch: Jetstar Pacific Airlines bay 14 chuyến/tuần (cả đến và đi), đồng thời tăng thêm chuyến vào các đợt cao điểm phục vụ Tết; VietJet Air bay 14 chuyến/tuần (cả đến và đi).</w:t>
      </w:r>
    </w:p>
    <w:p w:rsidR="005D0FE3" w:rsidRPr="0061113F" w:rsidRDefault="005D0FE3" w:rsidP="006400B8">
      <w:pPr>
        <w:tabs>
          <w:tab w:val="left" w:pos="720"/>
        </w:tabs>
        <w:autoSpaceDE w:val="0"/>
        <w:autoSpaceDN w:val="0"/>
        <w:adjustRightInd w:val="0"/>
        <w:jc w:val="both"/>
        <w:rPr>
          <w:sz w:val="20"/>
          <w:szCs w:val="20"/>
        </w:rPr>
      </w:pPr>
      <w:r w:rsidRPr="0061113F">
        <w:rPr>
          <w:sz w:val="20"/>
          <w:szCs w:val="20"/>
          <w:lang w:val="nl-NL"/>
        </w:rPr>
        <w:t>Tuyến Hà Nội – Tuy Hòa: Trong quý thực hiện 268 chuyến bay (cả đến và đi), vận chuyển 33.500 HK, hệ số sử dụng ghế đạt 62</w:t>
      </w:r>
      <w:r w:rsidRPr="0061113F">
        <w:rPr>
          <w:bCs/>
          <w:sz w:val="20"/>
          <w:szCs w:val="20"/>
          <w:lang w:val="nl-NL"/>
        </w:rPr>
        <w:t>,06</w:t>
      </w:r>
      <w:r w:rsidRPr="0061113F">
        <w:rPr>
          <w:sz w:val="20"/>
          <w:szCs w:val="20"/>
          <w:lang w:val="nl-NL"/>
        </w:rPr>
        <w:t xml:space="preserve">% (tăng 34,41% số khách và tăng 63,4% số chuyến so với cùng kỳ năm 2019); trong đó: </w:t>
      </w:r>
      <w:r w:rsidRPr="0061113F">
        <w:rPr>
          <w:rStyle w:val="FootnoteReference"/>
          <w:sz w:val="20"/>
          <w:szCs w:val="20"/>
          <w:vertAlign w:val="baseline"/>
        </w:rPr>
        <w:t>VietJet Air</w:t>
      </w:r>
      <w:r w:rsidRPr="0061113F">
        <w:rPr>
          <w:rStyle w:val="FootnoteReference"/>
          <w:sz w:val="20"/>
          <w:szCs w:val="20"/>
        </w:rPr>
        <w:t xml:space="preserve"> </w:t>
      </w:r>
      <w:r w:rsidRPr="0061113F">
        <w:rPr>
          <w:sz w:val="20"/>
          <w:szCs w:val="20"/>
          <w:lang w:val="nl-NL"/>
        </w:rPr>
        <w:t>thực hiện 104 chuyến bay, vận chuyển 13</w:t>
      </w:r>
      <w:r w:rsidRPr="0061113F">
        <w:rPr>
          <w:bCs/>
          <w:sz w:val="20"/>
          <w:szCs w:val="20"/>
          <w:lang w:val="nl-NL"/>
        </w:rPr>
        <w:t>.505 HK</w:t>
      </w:r>
      <w:r w:rsidRPr="0061113F">
        <w:rPr>
          <w:sz w:val="20"/>
          <w:szCs w:val="20"/>
          <w:lang w:val="nl-NL"/>
        </w:rPr>
        <w:t xml:space="preserve">, hệ số sử dụng ghế đạt 59,42%; </w:t>
      </w:r>
      <w:r w:rsidRPr="0061113F">
        <w:rPr>
          <w:rStyle w:val="FootnoteReference"/>
          <w:sz w:val="20"/>
          <w:szCs w:val="20"/>
          <w:vertAlign w:val="baseline"/>
        </w:rPr>
        <w:t xml:space="preserve">Vietnam Airlines </w:t>
      </w:r>
      <w:r w:rsidRPr="0061113F">
        <w:rPr>
          <w:sz w:val="20"/>
          <w:szCs w:val="20"/>
          <w:lang w:val="nl-NL"/>
        </w:rPr>
        <w:t>thực hiện 104 chuyến bay, vận chuyển 13</w:t>
      </w:r>
      <w:r w:rsidRPr="0061113F">
        <w:rPr>
          <w:bCs/>
          <w:sz w:val="20"/>
          <w:szCs w:val="20"/>
          <w:lang w:val="nl-NL"/>
        </w:rPr>
        <w:t xml:space="preserve">.764 </w:t>
      </w:r>
      <w:r w:rsidRPr="0061113F">
        <w:rPr>
          <w:sz w:val="20"/>
          <w:szCs w:val="20"/>
          <w:lang w:val="nl-NL"/>
        </w:rPr>
        <w:t>HK, hệ số sử dụng ghế đạt 66</w:t>
      </w:r>
      <w:r w:rsidRPr="0061113F">
        <w:rPr>
          <w:bCs/>
          <w:sz w:val="20"/>
          <w:szCs w:val="20"/>
          <w:lang w:val="nl-NL"/>
        </w:rPr>
        <w:t>,87</w:t>
      </w:r>
      <w:r w:rsidRPr="0061113F">
        <w:rPr>
          <w:sz w:val="20"/>
          <w:szCs w:val="20"/>
          <w:lang w:val="nl-NL"/>
        </w:rPr>
        <w:t>%; Bamboo Airway thực hiện 60 chuyến bay, vận chuyển 6</w:t>
      </w:r>
      <w:r w:rsidRPr="0061113F">
        <w:rPr>
          <w:bCs/>
          <w:sz w:val="20"/>
          <w:szCs w:val="20"/>
          <w:lang w:val="nl-NL"/>
        </w:rPr>
        <w:t xml:space="preserve">.231 </w:t>
      </w:r>
      <w:r w:rsidRPr="0061113F">
        <w:rPr>
          <w:sz w:val="20"/>
          <w:szCs w:val="20"/>
          <w:lang w:val="nl-NL"/>
        </w:rPr>
        <w:t>HK, hệ số sử dụng ghế đạt 59</w:t>
      </w:r>
      <w:r w:rsidRPr="0061113F">
        <w:rPr>
          <w:bCs/>
          <w:sz w:val="20"/>
          <w:szCs w:val="20"/>
          <w:lang w:val="nl-NL"/>
        </w:rPr>
        <w:t>,9</w:t>
      </w:r>
      <w:r w:rsidRPr="0061113F">
        <w:rPr>
          <w:sz w:val="20"/>
          <w:szCs w:val="20"/>
          <w:lang w:val="nl-NL"/>
        </w:rPr>
        <w:t xml:space="preserve">%). Các Hãng hàng không đã thực hiện bay theo kế hoạch: </w:t>
      </w:r>
      <w:r w:rsidRPr="0061113F">
        <w:rPr>
          <w:rStyle w:val="FootnoteReference"/>
          <w:sz w:val="20"/>
          <w:szCs w:val="20"/>
          <w:vertAlign w:val="baseline"/>
        </w:rPr>
        <w:t>VietJet Air</w:t>
      </w:r>
      <w:r w:rsidRPr="0061113F">
        <w:rPr>
          <w:rStyle w:val="FootnoteReference"/>
          <w:sz w:val="20"/>
          <w:szCs w:val="20"/>
        </w:rPr>
        <w:t xml:space="preserve"> </w:t>
      </w:r>
      <w:r w:rsidRPr="0061113F">
        <w:rPr>
          <w:rStyle w:val="FootnoteReference"/>
          <w:sz w:val="20"/>
          <w:szCs w:val="20"/>
          <w:vertAlign w:val="baseline"/>
        </w:rPr>
        <w:t>bay</w:t>
      </w:r>
      <w:r w:rsidRPr="0061113F">
        <w:rPr>
          <w:rStyle w:val="FootnoteReference"/>
          <w:sz w:val="20"/>
          <w:szCs w:val="20"/>
        </w:rPr>
        <w:t xml:space="preserve"> </w:t>
      </w:r>
      <w:r w:rsidRPr="0061113F">
        <w:rPr>
          <w:sz w:val="20"/>
          <w:szCs w:val="20"/>
        </w:rPr>
        <w:t>08</w:t>
      </w:r>
      <w:r w:rsidRPr="0061113F">
        <w:rPr>
          <w:sz w:val="20"/>
          <w:szCs w:val="20"/>
          <w:lang w:val="nl-NL"/>
        </w:rPr>
        <w:t xml:space="preserve"> chuyến/tuần (cả đến và đi; bay vào các ngày thứ 2, 4, 6, CN); </w:t>
      </w:r>
      <w:r w:rsidRPr="0061113F">
        <w:rPr>
          <w:rStyle w:val="FootnoteReference"/>
          <w:sz w:val="20"/>
          <w:szCs w:val="20"/>
          <w:vertAlign w:val="baseline"/>
        </w:rPr>
        <w:t>Vietnam Airline</w:t>
      </w:r>
      <w:r w:rsidRPr="0061113F">
        <w:rPr>
          <w:sz w:val="20"/>
          <w:szCs w:val="20"/>
        </w:rPr>
        <w:t>s</w:t>
      </w:r>
      <w:r w:rsidRPr="0061113F">
        <w:rPr>
          <w:rStyle w:val="FootnoteReference"/>
          <w:sz w:val="20"/>
          <w:szCs w:val="20"/>
          <w:vertAlign w:val="baseline"/>
        </w:rPr>
        <w:t xml:space="preserve"> bay </w:t>
      </w:r>
      <w:r w:rsidRPr="0061113F">
        <w:rPr>
          <w:sz w:val="20"/>
          <w:szCs w:val="20"/>
        </w:rPr>
        <w:t>08</w:t>
      </w:r>
      <w:r w:rsidRPr="0061113F">
        <w:rPr>
          <w:rStyle w:val="FootnoteReference"/>
          <w:sz w:val="20"/>
          <w:szCs w:val="20"/>
          <w:vertAlign w:val="baseline"/>
        </w:rPr>
        <w:t xml:space="preserve"> chuyến</w:t>
      </w:r>
      <w:r w:rsidRPr="0061113F">
        <w:rPr>
          <w:sz w:val="20"/>
          <w:szCs w:val="20"/>
        </w:rPr>
        <w:t xml:space="preserve">/tháng (cả đến và đi; bay vào các ngày thứ 3, 5, 6, CN); Bamboo </w:t>
      </w:r>
      <w:r w:rsidRPr="0061113F">
        <w:rPr>
          <w:sz w:val="20"/>
          <w:szCs w:val="20"/>
          <w:lang w:val="nl-NL"/>
        </w:rPr>
        <w:t>Airway bay 08 chuyến/tuần (cả đến và đi; tuần bay vào các ngày thứ 2, 4, 6 và chủ nhật)</w:t>
      </w:r>
      <w:r w:rsidRPr="0061113F">
        <w:rPr>
          <w:sz w:val="20"/>
          <w:szCs w:val="20"/>
        </w:rPr>
        <w:t xml:space="preserve">. </w:t>
      </w:r>
    </w:p>
  </w:footnote>
  <w:footnote w:id="16">
    <w:p w:rsidR="005D0FE3" w:rsidRPr="0061113F" w:rsidRDefault="005D0FE3" w:rsidP="005237F3">
      <w:pPr>
        <w:jc w:val="both"/>
        <w:rPr>
          <w:sz w:val="20"/>
          <w:szCs w:val="20"/>
        </w:rPr>
      </w:pPr>
      <w:r w:rsidRPr="0061113F">
        <w:rPr>
          <w:sz w:val="20"/>
          <w:szCs w:val="20"/>
          <w:vertAlign w:val="superscript"/>
        </w:rPr>
        <w:t>(</w:t>
      </w:r>
      <w:r w:rsidRPr="0061113F">
        <w:rPr>
          <w:rStyle w:val="FootnoteReference"/>
          <w:sz w:val="20"/>
          <w:szCs w:val="20"/>
        </w:rPr>
        <w:footnoteRef/>
      </w:r>
      <w:r w:rsidRPr="0061113F">
        <w:rPr>
          <w:sz w:val="20"/>
          <w:szCs w:val="20"/>
          <w:vertAlign w:val="superscript"/>
        </w:rPr>
        <w:t>)</w:t>
      </w:r>
      <w:r w:rsidRPr="0061113F">
        <w:rPr>
          <w:sz w:val="20"/>
          <w:szCs w:val="20"/>
        </w:rPr>
        <w:t xml:space="preserve"> T</w:t>
      </w:r>
      <w:r w:rsidRPr="0061113F">
        <w:rPr>
          <w:bCs/>
          <w:sz w:val="20"/>
          <w:szCs w:val="20"/>
          <w:lang w:val="nl-NL"/>
        </w:rPr>
        <w:t>rong đó: Vốn Nhà nước 1.324,1 tỷ đồng tăng 48,3%; vốn đầu tư của các tổ chức, doanh nghiệp ngoài nhà nước và hộ cá thể 2.002,6 tỷ đồng giảm 51,4%; vốn đầu tư trực tiếp nước ngoài 28,5 tỷ đồng giảm 69%.</w:t>
      </w:r>
    </w:p>
  </w:footnote>
  <w:footnote w:id="17">
    <w:p w:rsidR="005D0FE3" w:rsidRPr="0061113F" w:rsidRDefault="005D0FE3" w:rsidP="005237F3">
      <w:pPr>
        <w:pStyle w:val="FootnoteText"/>
        <w:jc w:val="both"/>
      </w:pPr>
      <w:r w:rsidRPr="0061113F">
        <w:rPr>
          <w:bCs/>
          <w:vertAlign w:val="superscript"/>
          <w:lang w:val="nl-NL"/>
        </w:rPr>
        <w:t>(</w:t>
      </w:r>
      <w:r w:rsidRPr="0061113F">
        <w:rPr>
          <w:rStyle w:val="FootnoteReference"/>
        </w:rPr>
        <w:footnoteRef/>
      </w:r>
      <w:r w:rsidRPr="0061113F">
        <w:rPr>
          <w:bCs/>
          <w:vertAlign w:val="superscript"/>
          <w:lang w:val="nl-NL"/>
        </w:rPr>
        <w:t>)</w:t>
      </w:r>
      <w:r w:rsidRPr="0061113F">
        <w:rPr>
          <w:bCs/>
          <w:lang w:val="nl-NL"/>
        </w:rPr>
        <w:t xml:space="preserve"> Hoạt động xây dựng và đầu tư trên địa bàn tỉnh cũng chịu tác động bởi dịch bệnh Covid-19, </w:t>
      </w:r>
      <w:r w:rsidRPr="0061113F">
        <w:t>các doanh nghiệp xây dựng gặp không ít khó khăn như lãi suất vay, nguyên liệu, vật liệu, nhiên liệu tăng cao; nguồn  vốn thu tiền sử dụng đất đạt thấp nên ảnh hưởng đầu tư ngân sách  nhà nước; đồng thời, do quý I/2019, các dự án điện mặt trời tập trung triển khai thi công, tổng vốn thực hiện lớn nên hoạt động xây dựng và vốn đầu tư thực hiện trong quý I/2020 giảm đáng kể so với cùng kỳ.</w:t>
      </w:r>
    </w:p>
  </w:footnote>
  <w:footnote w:id="18">
    <w:p w:rsidR="005D0FE3" w:rsidRPr="0061113F" w:rsidRDefault="005D0FE3" w:rsidP="005237F3">
      <w:pPr>
        <w:pStyle w:val="FootnoteText"/>
        <w:jc w:val="both"/>
        <w:rPr>
          <w:rFonts w:cs=".VnTime"/>
        </w:rPr>
      </w:pPr>
      <w:r w:rsidRPr="0061113F">
        <w:rPr>
          <w:rFonts w:cs=".VnTime"/>
          <w:vertAlign w:val="superscript"/>
        </w:rPr>
        <w:t>(</w:t>
      </w:r>
      <w:r w:rsidRPr="0061113F">
        <w:rPr>
          <w:rStyle w:val="FootnoteReference"/>
          <w:color w:val="auto"/>
        </w:rPr>
        <w:footnoteRef/>
      </w:r>
      <w:r w:rsidRPr="0061113F">
        <w:rPr>
          <w:rFonts w:cs=".VnTime"/>
          <w:vertAlign w:val="superscript"/>
        </w:rPr>
        <w:t>)</w:t>
      </w:r>
      <w:r w:rsidRPr="0061113F">
        <w:rPr>
          <w:rFonts w:cs=".VnTime"/>
        </w:rPr>
        <w:t xml:space="preserve"> </w:t>
      </w:r>
      <w:r w:rsidRPr="0061113F">
        <w:rPr>
          <w:rFonts w:cs=".VnTime"/>
          <w:lang w:val="vi-VN"/>
        </w:rPr>
        <w:t>Dự án Hồ điều hòa Hồ Sơn và Hạ tầng xung quanh</w:t>
      </w:r>
      <w:r w:rsidRPr="0061113F">
        <w:rPr>
          <w:rFonts w:cs=".VnTime"/>
        </w:rPr>
        <w:t xml:space="preserve">; </w:t>
      </w:r>
      <w:r w:rsidRPr="0061113F">
        <w:rPr>
          <w:rFonts w:cs=".VnTime"/>
          <w:lang w:val="de-DE"/>
        </w:rPr>
        <w:t xml:space="preserve">Dự án Kè chống sạt lở bờ tả sông Ba kết hợp với phát triển hạ tầng đô thị đoạn từ cầu Đà Rằng mới đến cầu Đà Rằng cũ; Dự án Không gian công cộng ven biển nút giao thông đường Nguyễn Hữu Thọ và đường Độc Lập, thành phố Tuy Hòa; </w:t>
      </w:r>
      <w:r w:rsidRPr="0061113F">
        <w:rPr>
          <w:rFonts w:cs=".VnTime"/>
          <w:lang w:val="vi-VN"/>
        </w:rPr>
        <w:t>Nút giao thông khác mức đường số 2 khu đô thị Nam thành phố Tuy Hòa đường Nguyễn Văn Linh</w:t>
      </w:r>
      <w:r w:rsidRPr="0061113F">
        <w:rPr>
          <w:rFonts w:cs=".VnTime"/>
        </w:rPr>
        <w:t>…</w:t>
      </w:r>
    </w:p>
  </w:footnote>
  <w:footnote w:id="19">
    <w:p w:rsidR="005D0FE3" w:rsidRPr="0061113F" w:rsidRDefault="005D0FE3" w:rsidP="005237F3">
      <w:pPr>
        <w:pStyle w:val="FootnoteText"/>
        <w:jc w:val="both"/>
      </w:pPr>
      <w:r w:rsidRPr="0061113F">
        <w:rPr>
          <w:vertAlign w:val="superscript"/>
        </w:rPr>
        <w:t>(</w:t>
      </w:r>
      <w:r w:rsidRPr="0061113F">
        <w:rPr>
          <w:rStyle w:val="FootnoteReference"/>
        </w:rPr>
        <w:footnoteRef/>
      </w:r>
      <w:r w:rsidRPr="0061113F">
        <w:rPr>
          <w:vertAlign w:val="superscript"/>
        </w:rPr>
        <w:t>)</w:t>
      </w:r>
      <w:r w:rsidRPr="0061113F">
        <w:t xml:space="preserve"> Trong đó, 01 dự án trong KKT, có 01 dự án nước ngoài và 03 dự án nhà ở (tổng vốn đầu tư là 1.433,4 tỷ đồng).</w:t>
      </w:r>
    </w:p>
  </w:footnote>
  <w:footnote w:id="20">
    <w:p w:rsidR="005D0FE3" w:rsidRPr="0061113F" w:rsidRDefault="005D0FE3" w:rsidP="005237F3">
      <w:pPr>
        <w:pStyle w:val="FootnoteText"/>
        <w:jc w:val="both"/>
      </w:pPr>
      <w:r w:rsidRPr="0061113F">
        <w:rPr>
          <w:vertAlign w:val="superscript"/>
        </w:rPr>
        <w:t>(</w:t>
      </w:r>
      <w:r w:rsidRPr="0061113F">
        <w:rPr>
          <w:rStyle w:val="FootnoteReference"/>
        </w:rPr>
        <w:footnoteRef/>
      </w:r>
      <w:r w:rsidRPr="0061113F">
        <w:rPr>
          <w:vertAlign w:val="superscript"/>
        </w:rPr>
        <w:t>)</w:t>
      </w:r>
      <w:r w:rsidRPr="0061113F">
        <w:t xml:space="preserve"> So với cùng kỳ, năm 2019 trên địa bàn tỉnh có khoảng 7 nghìn người thiếu việc làm, chiếm tỷ lệ 1,28% trong tổng số người có việc làm.</w:t>
      </w:r>
    </w:p>
  </w:footnote>
  <w:footnote w:id="21">
    <w:p w:rsidR="005D0FE3" w:rsidRPr="0061113F" w:rsidRDefault="005D0FE3" w:rsidP="005237F3">
      <w:pPr>
        <w:pStyle w:val="FootnoteText"/>
        <w:jc w:val="both"/>
      </w:pPr>
      <w:r w:rsidRPr="0061113F">
        <w:rPr>
          <w:vertAlign w:val="superscript"/>
        </w:rPr>
        <w:t>(</w:t>
      </w:r>
      <w:r w:rsidRPr="0061113F">
        <w:rPr>
          <w:rStyle w:val="FootnoteReference"/>
        </w:rPr>
        <w:footnoteRef/>
      </w:r>
      <w:r w:rsidRPr="0061113F">
        <w:rPr>
          <w:vertAlign w:val="superscript"/>
        </w:rPr>
        <w:t>)</w:t>
      </w:r>
      <w:r w:rsidRPr="0061113F">
        <w:t xml:space="preserve"> </w:t>
      </w:r>
      <w:r w:rsidRPr="0061113F">
        <w:rPr>
          <w:lang w:val="vi-VN"/>
        </w:rPr>
        <w:t>Lễ kỷ niệm 60 năm Ngày kết nghĩa hai tỉnh Phú Yên</w:t>
      </w:r>
      <w:r w:rsidRPr="0061113F">
        <w:t xml:space="preserve"> </w:t>
      </w:r>
      <w:r w:rsidRPr="0061113F">
        <w:rPr>
          <w:lang w:val="vi-VN"/>
        </w:rPr>
        <w:t>-</w:t>
      </w:r>
      <w:r w:rsidRPr="0061113F">
        <w:t xml:space="preserve"> </w:t>
      </w:r>
      <w:r w:rsidRPr="0061113F">
        <w:rPr>
          <w:lang w:val="vi-VN"/>
        </w:rPr>
        <w:t>Hải Dương tại tỉnh Phú Yên</w:t>
      </w:r>
      <w:r w:rsidRPr="0061113F">
        <w:t>; Hội hoa Xuân; biểu diễn nghệ thuật, ca nhạc chào mừng xuân Canh Tý,… Tham gia thi đấu giải vô địch Việt dã leo núi toàn quốc “Chinh phục đỉnh cao Bà Rá” lần thứ 26 năm 2020…</w:t>
      </w:r>
      <w:r w:rsidRPr="0061113F">
        <w:rPr>
          <w:lang w:val="vi-VN"/>
        </w:rPr>
        <w:t xml:space="preserve"> Tham gia Lễ hội Tết Việt năm 2020 tại thành phố Hồ Chí Minh</w:t>
      </w:r>
      <w:r w:rsidRPr="0061113F">
        <w:t>.</w:t>
      </w:r>
    </w:p>
  </w:footnote>
  <w:footnote w:id="22">
    <w:p w:rsidR="005D0FE3" w:rsidRPr="0061113F" w:rsidRDefault="005D0FE3" w:rsidP="005237F3">
      <w:pPr>
        <w:pStyle w:val="FootnoteText"/>
        <w:jc w:val="both"/>
      </w:pPr>
      <w:r w:rsidRPr="0061113F">
        <w:rPr>
          <w:vertAlign w:val="superscript"/>
        </w:rPr>
        <w:t>(</w:t>
      </w:r>
      <w:r w:rsidRPr="0061113F">
        <w:rPr>
          <w:rStyle w:val="FootnoteReference"/>
        </w:rPr>
        <w:footnoteRef/>
      </w:r>
      <w:r w:rsidRPr="0061113F">
        <w:rPr>
          <w:vertAlign w:val="superscript"/>
        </w:rPr>
        <w:t>)</w:t>
      </w:r>
      <w:r w:rsidRPr="0061113F">
        <w:t xml:space="preserve"> Cụ thể: </w:t>
      </w:r>
      <w:r w:rsidRPr="0061113F">
        <w:rPr>
          <w:lang w:val="vi-VN"/>
        </w:rPr>
        <w:t>di tích lịch sử - văn hóa Đình Cảnh Phước, Đình Phong Niên, Lẫm Phú Lộc, dấu tích Chùa Thắng Quang, Miếu Thiên Hậu</w:t>
      </w:r>
      <w:r w:rsidRPr="0061113F">
        <w:t>,</w:t>
      </w:r>
      <w:r w:rsidRPr="0061113F">
        <w:rPr>
          <w:lang w:val="vi-VN"/>
        </w:rPr>
        <w:t xml:space="preserve"> di tích lịch sử Địa điểm diễn ra trận đánh Núi Một và di tích lịch sử Địa điểm diễn ra trận đánh Cầu Cháy</w:t>
      </w:r>
      <w:r w:rsidRPr="0061113F">
        <w:t>.</w:t>
      </w:r>
    </w:p>
  </w:footnote>
  <w:footnote w:id="23">
    <w:p w:rsidR="005D0FE3" w:rsidRPr="0061113F" w:rsidRDefault="005D0FE3" w:rsidP="005237F3">
      <w:pPr>
        <w:pStyle w:val="FootnoteText"/>
        <w:jc w:val="both"/>
      </w:pPr>
      <w:r w:rsidRPr="0061113F">
        <w:rPr>
          <w:bCs/>
          <w:iCs/>
          <w:shd w:val="clear" w:color="auto" w:fill="FFFFFF"/>
          <w:vertAlign w:val="superscript"/>
          <w:lang w:val="nl-NL"/>
        </w:rPr>
        <w:t>(</w:t>
      </w:r>
      <w:r w:rsidRPr="0061113F">
        <w:rPr>
          <w:rStyle w:val="FootnoteReference"/>
        </w:rPr>
        <w:footnoteRef/>
      </w:r>
      <w:r w:rsidRPr="0061113F">
        <w:rPr>
          <w:bCs/>
          <w:iCs/>
          <w:shd w:val="clear" w:color="auto" w:fill="FFFFFF"/>
          <w:vertAlign w:val="superscript"/>
          <w:lang w:val="nl-NL"/>
        </w:rPr>
        <w:t>)</w:t>
      </w:r>
      <w:r w:rsidRPr="0061113F">
        <w:rPr>
          <w:bCs/>
          <w:iCs/>
          <w:shd w:val="clear" w:color="auto" w:fill="FFFFFF"/>
          <w:lang w:val="nl-NL"/>
        </w:rPr>
        <w:t xml:space="preserve"> Kế hoạch số 38/KH-UBND ngày 07/02/2020 của UBND tỉnh về việc phối hợp thực hiện Kế hoạch số 422/KH-BTM ngày 03/02/2020 của Bộ Tham mưu - Bộ Tư lệnh Quân khu 5 về tiếp nhận công dân Việt Nam từ Trung Quốc và các quốc gia khác có dịch về Việt Nam;</w:t>
      </w:r>
      <w:r w:rsidRPr="0061113F">
        <w:t xml:space="preserve"> Kế hoạch tổ chức cách ly y tế tại cơ sở cách ly tập trung của tỉnh Phú Yên để phòng, chống dịch bệnh viêm đường hô hấp cấp do Covid - 19 gây ra theo Quyết định 344/QĐ-BYT ngày 07/02/2020 của Bộ Y tế; cho học sinh nghỉ học (đến hết tháng 02 năm 2020); về phòng, chống dịch trên tàu tìm kiếm cứu nạn trên biển; kinh phí phòng chống dịch…</w:t>
      </w:r>
    </w:p>
  </w:footnote>
  <w:footnote w:id="24">
    <w:p w:rsidR="005D0FE3" w:rsidRPr="0061113F" w:rsidRDefault="005D0FE3" w:rsidP="005237F3">
      <w:pPr>
        <w:pStyle w:val="FootnoteText"/>
        <w:jc w:val="both"/>
      </w:pPr>
      <w:r w:rsidRPr="0061113F">
        <w:rPr>
          <w:vertAlign w:val="superscript"/>
        </w:rPr>
        <w:t>(</w:t>
      </w:r>
      <w:r w:rsidRPr="0061113F">
        <w:rPr>
          <w:rStyle w:val="FootnoteReference"/>
        </w:rPr>
        <w:footnoteRef/>
      </w:r>
      <w:r w:rsidRPr="0061113F">
        <w:rPr>
          <w:vertAlign w:val="superscript"/>
        </w:rPr>
        <w:t>)</w:t>
      </w:r>
      <w:r w:rsidRPr="0061113F">
        <w:t xml:space="preserve"> Trong đó 493 người nước ngoài đến từ các quốc gia, lãnh thổ và các vùng có dịch.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FE3" w:rsidRDefault="00A60322">
    <w:pPr>
      <w:pStyle w:val="Header"/>
      <w:jc w:val="center"/>
    </w:pPr>
    <w:fldSimple w:instr=" PAGE   \* MERGEFORMAT ">
      <w:r w:rsidR="0095055C">
        <w:rPr>
          <w:noProof/>
        </w:rPr>
        <w:t>2</w:t>
      </w:r>
    </w:fldSimple>
  </w:p>
  <w:p w:rsidR="005D0FE3" w:rsidRDefault="005D0F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57ADC5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7A6EFC"/>
    <w:multiLevelType w:val="hybridMultilevel"/>
    <w:tmpl w:val="0960E2F8"/>
    <w:lvl w:ilvl="0" w:tplc="AE36F91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hideSpellingErrors/>
  <w:hideGrammaticalErrors/>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9D1C06"/>
    <w:rsid w:val="00002A69"/>
    <w:rsid w:val="00002BCC"/>
    <w:rsid w:val="000045F3"/>
    <w:rsid w:val="000063DD"/>
    <w:rsid w:val="00006B1D"/>
    <w:rsid w:val="0000765F"/>
    <w:rsid w:val="00010142"/>
    <w:rsid w:val="00010C49"/>
    <w:rsid w:val="0001277E"/>
    <w:rsid w:val="000148FC"/>
    <w:rsid w:val="0001496D"/>
    <w:rsid w:val="00015BD8"/>
    <w:rsid w:val="0001676A"/>
    <w:rsid w:val="00017279"/>
    <w:rsid w:val="00017D0C"/>
    <w:rsid w:val="00017D19"/>
    <w:rsid w:val="00021F42"/>
    <w:rsid w:val="000227B2"/>
    <w:rsid w:val="0002367F"/>
    <w:rsid w:val="000246B9"/>
    <w:rsid w:val="000252C2"/>
    <w:rsid w:val="00025C2B"/>
    <w:rsid w:val="00026B49"/>
    <w:rsid w:val="00026F36"/>
    <w:rsid w:val="0002718B"/>
    <w:rsid w:val="00027A71"/>
    <w:rsid w:val="00032637"/>
    <w:rsid w:val="000337B1"/>
    <w:rsid w:val="00033F6D"/>
    <w:rsid w:val="00033FFB"/>
    <w:rsid w:val="00035D62"/>
    <w:rsid w:val="00040346"/>
    <w:rsid w:val="0004061C"/>
    <w:rsid w:val="000411E8"/>
    <w:rsid w:val="000446B0"/>
    <w:rsid w:val="00045F24"/>
    <w:rsid w:val="000470E9"/>
    <w:rsid w:val="00047DC7"/>
    <w:rsid w:val="00050805"/>
    <w:rsid w:val="00050D91"/>
    <w:rsid w:val="00054BA2"/>
    <w:rsid w:val="000554D3"/>
    <w:rsid w:val="0005582F"/>
    <w:rsid w:val="00055C51"/>
    <w:rsid w:val="00055E86"/>
    <w:rsid w:val="00056028"/>
    <w:rsid w:val="00056939"/>
    <w:rsid w:val="000578FA"/>
    <w:rsid w:val="0006108D"/>
    <w:rsid w:val="00061555"/>
    <w:rsid w:val="00062E6E"/>
    <w:rsid w:val="000645D1"/>
    <w:rsid w:val="000673C2"/>
    <w:rsid w:val="00071068"/>
    <w:rsid w:val="00072B47"/>
    <w:rsid w:val="00074071"/>
    <w:rsid w:val="00074609"/>
    <w:rsid w:val="00075573"/>
    <w:rsid w:val="00075945"/>
    <w:rsid w:val="00075D64"/>
    <w:rsid w:val="00076222"/>
    <w:rsid w:val="000774DA"/>
    <w:rsid w:val="00077A4B"/>
    <w:rsid w:val="00077B3B"/>
    <w:rsid w:val="00077B41"/>
    <w:rsid w:val="00082462"/>
    <w:rsid w:val="00082DA4"/>
    <w:rsid w:val="00083801"/>
    <w:rsid w:val="00085222"/>
    <w:rsid w:val="000867A6"/>
    <w:rsid w:val="00086C1A"/>
    <w:rsid w:val="000874F8"/>
    <w:rsid w:val="00087E77"/>
    <w:rsid w:val="00090660"/>
    <w:rsid w:val="0009564D"/>
    <w:rsid w:val="0009699B"/>
    <w:rsid w:val="00096CAF"/>
    <w:rsid w:val="000A0D77"/>
    <w:rsid w:val="000A1240"/>
    <w:rsid w:val="000A145F"/>
    <w:rsid w:val="000A2F28"/>
    <w:rsid w:val="000A5121"/>
    <w:rsid w:val="000A735C"/>
    <w:rsid w:val="000A7F20"/>
    <w:rsid w:val="000B2B66"/>
    <w:rsid w:val="000B2E8B"/>
    <w:rsid w:val="000B410D"/>
    <w:rsid w:val="000B469D"/>
    <w:rsid w:val="000B5AA6"/>
    <w:rsid w:val="000B7161"/>
    <w:rsid w:val="000B73C2"/>
    <w:rsid w:val="000B7E28"/>
    <w:rsid w:val="000B7E2C"/>
    <w:rsid w:val="000C1B78"/>
    <w:rsid w:val="000C20DD"/>
    <w:rsid w:val="000C273D"/>
    <w:rsid w:val="000C3CB7"/>
    <w:rsid w:val="000C48FF"/>
    <w:rsid w:val="000C4D32"/>
    <w:rsid w:val="000D00FE"/>
    <w:rsid w:val="000D143F"/>
    <w:rsid w:val="000D16FF"/>
    <w:rsid w:val="000D181A"/>
    <w:rsid w:val="000D38CB"/>
    <w:rsid w:val="000D3C6D"/>
    <w:rsid w:val="000D4AF1"/>
    <w:rsid w:val="000D4E82"/>
    <w:rsid w:val="000D647E"/>
    <w:rsid w:val="000D6811"/>
    <w:rsid w:val="000D797A"/>
    <w:rsid w:val="000E0578"/>
    <w:rsid w:val="000E0A79"/>
    <w:rsid w:val="000E2800"/>
    <w:rsid w:val="000E3D36"/>
    <w:rsid w:val="000E711C"/>
    <w:rsid w:val="000E7676"/>
    <w:rsid w:val="000F0633"/>
    <w:rsid w:val="000F07E6"/>
    <w:rsid w:val="000F101A"/>
    <w:rsid w:val="000F24FE"/>
    <w:rsid w:val="000F3B0F"/>
    <w:rsid w:val="000F3C96"/>
    <w:rsid w:val="000F4E52"/>
    <w:rsid w:val="000F755B"/>
    <w:rsid w:val="0010213F"/>
    <w:rsid w:val="001030F6"/>
    <w:rsid w:val="00103FE4"/>
    <w:rsid w:val="00105CAC"/>
    <w:rsid w:val="00106307"/>
    <w:rsid w:val="00107585"/>
    <w:rsid w:val="001113AB"/>
    <w:rsid w:val="0011178D"/>
    <w:rsid w:val="00112649"/>
    <w:rsid w:val="00112A3C"/>
    <w:rsid w:val="00112BBE"/>
    <w:rsid w:val="00113108"/>
    <w:rsid w:val="001148B8"/>
    <w:rsid w:val="00115F79"/>
    <w:rsid w:val="001168AA"/>
    <w:rsid w:val="00116ED6"/>
    <w:rsid w:val="00117449"/>
    <w:rsid w:val="00117A73"/>
    <w:rsid w:val="0012013A"/>
    <w:rsid w:val="001213BC"/>
    <w:rsid w:val="0012197A"/>
    <w:rsid w:val="00122694"/>
    <w:rsid w:val="00123368"/>
    <w:rsid w:val="001239C1"/>
    <w:rsid w:val="001261A4"/>
    <w:rsid w:val="001274D9"/>
    <w:rsid w:val="001306F3"/>
    <w:rsid w:val="00130AF8"/>
    <w:rsid w:val="00130E11"/>
    <w:rsid w:val="00131608"/>
    <w:rsid w:val="00131F33"/>
    <w:rsid w:val="00132637"/>
    <w:rsid w:val="00133A7F"/>
    <w:rsid w:val="00133DD8"/>
    <w:rsid w:val="00134229"/>
    <w:rsid w:val="0013532F"/>
    <w:rsid w:val="001356FE"/>
    <w:rsid w:val="00135945"/>
    <w:rsid w:val="00135E48"/>
    <w:rsid w:val="0013688A"/>
    <w:rsid w:val="00137F22"/>
    <w:rsid w:val="00140165"/>
    <w:rsid w:val="00140C2D"/>
    <w:rsid w:val="00140CAA"/>
    <w:rsid w:val="001413A0"/>
    <w:rsid w:val="00141BE9"/>
    <w:rsid w:val="00142417"/>
    <w:rsid w:val="00142CEB"/>
    <w:rsid w:val="00145B7D"/>
    <w:rsid w:val="00145ED0"/>
    <w:rsid w:val="0015039D"/>
    <w:rsid w:val="001513FD"/>
    <w:rsid w:val="00152DDA"/>
    <w:rsid w:val="00153C26"/>
    <w:rsid w:val="00155D99"/>
    <w:rsid w:val="00156110"/>
    <w:rsid w:val="00156198"/>
    <w:rsid w:val="0015630A"/>
    <w:rsid w:val="00165E34"/>
    <w:rsid w:val="0016667A"/>
    <w:rsid w:val="001703E5"/>
    <w:rsid w:val="00170CB0"/>
    <w:rsid w:val="001718C2"/>
    <w:rsid w:val="00173F6D"/>
    <w:rsid w:val="001749D6"/>
    <w:rsid w:val="00174D79"/>
    <w:rsid w:val="00175E47"/>
    <w:rsid w:val="00177395"/>
    <w:rsid w:val="0018271B"/>
    <w:rsid w:val="00183881"/>
    <w:rsid w:val="00183B35"/>
    <w:rsid w:val="00184A3E"/>
    <w:rsid w:val="00185A18"/>
    <w:rsid w:val="00185DBF"/>
    <w:rsid w:val="001872B1"/>
    <w:rsid w:val="00187505"/>
    <w:rsid w:val="0019199E"/>
    <w:rsid w:val="00191CD9"/>
    <w:rsid w:val="00192202"/>
    <w:rsid w:val="00192705"/>
    <w:rsid w:val="00194571"/>
    <w:rsid w:val="00196394"/>
    <w:rsid w:val="00196575"/>
    <w:rsid w:val="001973FC"/>
    <w:rsid w:val="001A0136"/>
    <w:rsid w:val="001A0DE6"/>
    <w:rsid w:val="001A0E18"/>
    <w:rsid w:val="001A3927"/>
    <w:rsid w:val="001A3C37"/>
    <w:rsid w:val="001A3DBE"/>
    <w:rsid w:val="001A3E02"/>
    <w:rsid w:val="001A6631"/>
    <w:rsid w:val="001B2456"/>
    <w:rsid w:val="001B2C3C"/>
    <w:rsid w:val="001B3387"/>
    <w:rsid w:val="001B50A2"/>
    <w:rsid w:val="001B51D3"/>
    <w:rsid w:val="001B56AD"/>
    <w:rsid w:val="001B5A64"/>
    <w:rsid w:val="001B778E"/>
    <w:rsid w:val="001B7CA3"/>
    <w:rsid w:val="001C0D7E"/>
    <w:rsid w:val="001C2D4F"/>
    <w:rsid w:val="001C6702"/>
    <w:rsid w:val="001C70CB"/>
    <w:rsid w:val="001C7412"/>
    <w:rsid w:val="001D2637"/>
    <w:rsid w:val="001D3168"/>
    <w:rsid w:val="001D4119"/>
    <w:rsid w:val="001D5894"/>
    <w:rsid w:val="001D5A0C"/>
    <w:rsid w:val="001E0B74"/>
    <w:rsid w:val="001E241F"/>
    <w:rsid w:val="001E2B1C"/>
    <w:rsid w:val="001E6149"/>
    <w:rsid w:val="001F0F41"/>
    <w:rsid w:val="001F1BE2"/>
    <w:rsid w:val="001F3FF0"/>
    <w:rsid w:val="001F6192"/>
    <w:rsid w:val="001F6C2F"/>
    <w:rsid w:val="0020250D"/>
    <w:rsid w:val="00207936"/>
    <w:rsid w:val="00210687"/>
    <w:rsid w:val="00211F84"/>
    <w:rsid w:val="00212B98"/>
    <w:rsid w:val="00213D92"/>
    <w:rsid w:val="002162AB"/>
    <w:rsid w:val="00216B3F"/>
    <w:rsid w:val="00217C21"/>
    <w:rsid w:val="00220C37"/>
    <w:rsid w:val="00222DBD"/>
    <w:rsid w:val="002239C0"/>
    <w:rsid w:val="002249F4"/>
    <w:rsid w:val="00226A07"/>
    <w:rsid w:val="002308AF"/>
    <w:rsid w:val="00231817"/>
    <w:rsid w:val="00232796"/>
    <w:rsid w:val="00234589"/>
    <w:rsid w:val="00234689"/>
    <w:rsid w:val="0023483D"/>
    <w:rsid w:val="0023591A"/>
    <w:rsid w:val="00235ED0"/>
    <w:rsid w:val="002416F3"/>
    <w:rsid w:val="00241C9A"/>
    <w:rsid w:val="00242C0C"/>
    <w:rsid w:val="00242DDF"/>
    <w:rsid w:val="00245173"/>
    <w:rsid w:val="0024668D"/>
    <w:rsid w:val="00247E2D"/>
    <w:rsid w:val="00250175"/>
    <w:rsid w:val="00251578"/>
    <w:rsid w:val="00253E7B"/>
    <w:rsid w:val="00257966"/>
    <w:rsid w:val="00257B10"/>
    <w:rsid w:val="002600E2"/>
    <w:rsid w:val="002610A9"/>
    <w:rsid w:val="00261401"/>
    <w:rsid w:val="002622B9"/>
    <w:rsid w:val="00262857"/>
    <w:rsid w:val="00263436"/>
    <w:rsid w:val="00263563"/>
    <w:rsid w:val="002645A2"/>
    <w:rsid w:val="00265E87"/>
    <w:rsid w:val="002668AC"/>
    <w:rsid w:val="00266A60"/>
    <w:rsid w:val="00270483"/>
    <w:rsid w:val="0027256A"/>
    <w:rsid w:val="0027268F"/>
    <w:rsid w:val="00274353"/>
    <w:rsid w:val="00282B21"/>
    <w:rsid w:val="00284044"/>
    <w:rsid w:val="00285E53"/>
    <w:rsid w:val="0028613A"/>
    <w:rsid w:val="00286E35"/>
    <w:rsid w:val="00287484"/>
    <w:rsid w:val="0028792A"/>
    <w:rsid w:val="00293448"/>
    <w:rsid w:val="00293EFC"/>
    <w:rsid w:val="00293FEE"/>
    <w:rsid w:val="00295009"/>
    <w:rsid w:val="00296145"/>
    <w:rsid w:val="00297B24"/>
    <w:rsid w:val="002A0420"/>
    <w:rsid w:val="002A153F"/>
    <w:rsid w:val="002A2EBE"/>
    <w:rsid w:val="002A375A"/>
    <w:rsid w:val="002A3F2F"/>
    <w:rsid w:val="002A43A9"/>
    <w:rsid w:val="002A71ED"/>
    <w:rsid w:val="002B0C8C"/>
    <w:rsid w:val="002B1D1B"/>
    <w:rsid w:val="002B2409"/>
    <w:rsid w:val="002B3801"/>
    <w:rsid w:val="002B5C5F"/>
    <w:rsid w:val="002B6238"/>
    <w:rsid w:val="002B6616"/>
    <w:rsid w:val="002C0527"/>
    <w:rsid w:val="002C0CFC"/>
    <w:rsid w:val="002C1249"/>
    <w:rsid w:val="002C13CA"/>
    <w:rsid w:val="002C1FDC"/>
    <w:rsid w:val="002C28A9"/>
    <w:rsid w:val="002C33CC"/>
    <w:rsid w:val="002C41FF"/>
    <w:rsid w:val="002C45D6"/>
    <w:rsid w:val="002C5230"/>
    <w:rsid w:val="002C692B"/>
    <w:rsid w:val="002C784B"/>
    <w:rsid w:val="002D320B"/>
    <w:rsid w:val="002D458B"/>
    <w:rsid w:val="002D45E5"/>
    <w:rsid w:val="002D4EDC"/>
    <w:rsid w:val="002D52D5"/>
    <w:rsid w:val="002D7FA1"/>
    <w:rsid w:val="002E2671"/>
    <w:rsid w:val="002E3425"/>
    <w:rsid w:val="002E35C0"/>
    <w:rsid w:val="002E5E66"/>
    <w:rsid w:val="002E6BD4"/>
    <w:rsid w:val="002E7E0F"/>
    <w:rsid w:val="002F0E9D"/>
    <w:rsid w:val="002F3637"/>
    <w:rsid w:val="002F463B"/>
    <w:rsid w:val="002F4772"/>
    <w:rsid w:val="002F61FC"/>
    <w:rsid w:val="0030080D"/>
    <w:rsid w:val="00301F56"/>
    <w:rsid w:val="00302439"/>
    <w:rsid w:val="00310D81"/>
    <w:rsid w:val="0031225F"/>
    <w:rsid w:val="00312888"/>
    <w:rsid w:val="00313D8E"/>
    <w:rsid w:val="00313DD8"/>
    <w:rsid w:val="00313EEE"/>
    <w:rsid w:val="003145D5"/>
    <w:rsid w:val="00314647"/>
    <w:rsid w:val="00315100"/>
    <w:rsid w:val="00317B42"/>
    <w:rsid w:val="00320001"/>
    <w:rsid w:val="0032101F"/>
    <w:rsid w:val="00321D61"/>
    <w:rsid w:val="0032339B"/>
    <w:rsid w:val="00325CCC"/>
    <w:rsid w:val="0032647A"/>
    <w:rsid w:val="00331421"/>
    <w:rsid w:val="003328DC"/>
    <w:rsid w:val="003330C6"/>
    <w:rsid w:val="0033363A"/>
    <w:rsid w:val="00335E5D"/>
    <w:rsid w:val="00336004"/>
    <w:rsid w:val="00336F9C"/>
    <w:rsid w:val="00337BD0"/>
    <w:rsid w:val="00340954"/>
    <w:rsid w:val="00340C9B"/>
    <w:rsid w:val="00342B00"/>
    <w:rsid w:val="003436A3"/>
    <w:rsid w:val="00344697"/>
    <w:rsid w:val="003446BB"/>
    <w:rsid w:val="0034513D"/>
    <w:rsid w:val="003452E1"/>
    <w:rsid w:val="003463B6"/>
    <w:rsid w:val="003479C4"/>
    <w:rsid w:val="00350849"/>
    <w:rsid w:val="00351CB2"/>
    <w:rsid w:val="0035389D"/>
    <w:rsid w:val="00354B73"/>
    <w:rsid w:val="00354D31"/>
    <w:rsid w:val="00357953"/>
    <w:rsid w:val="003579D2"/>
    <w:rsid w:val="00357AD6"/>
    <w:rsid w:val="00357C21"/>
    <w:rsid w:val="00361592"/>
    <w:rsid w:val="00361B7F"/>
    <w:rsid w:val="003622C6"/>
    <w:rsid w:val="003633F8"/>
    <w:rsid w:val="00363E69"/>
    <w:rsid w:val="0036464E"/>
    <w:rsid w:val="0036465C"/>
    <w:rsid w:val="0036507B"/>
    <w:rsid w:val="00365FAC"/>
    <w:rsid w:val="003669C6"/>
    <w:rsid w:val="003701DE"/>
    <w:rsid w:val="0037446B"/>
    <w:rsid w:val="00374779"/>
    <w:rsid w:val="00377E8A"/>
    <w:rsid w:val="0038011A"/>
    <w:rsid w:val="0038055F"/>
    <w:rsid w:val="003816F7"/>
    <w:rsid w:val="003819CF"/>
    <w:rsid w:val="0038255C"/>
    <w:rsid w:val="0038311C"/>
    <w:rsid w:val="00384078"/>
    <w:rsid w:val="003842AB"/>
    <w:rsid w:val="003856ED"/>
    <w:rsid w:val="00385705"/>
    <w:rsid w:val="00387053"/>
    <w:rsid w:val="00391C6F"/>
    <w:rsid w:val="0039305A"/>
    <w:rsid w:val="00393227"/>
    <w:rsid w:val="003938F3"/>
    <w:rsid w:val="00395821"/>
    <w:rsid w:val="00395AA1"/>
    <w:rsid w:val="00397F4A"/>
    <w:rsid w:val="003A0F46"/>
    <w:rsid w:val="003A2B87"/>
    <w:rsid w:val="003A3D37"/>
    <w:rsid w:val="003A43E0"/>
    <w:rsid w:val="003A5B53"/>
    <w:rsid w:val="003B08E7"/>
    <w:rsid w:val="003B0920"/>
    <w:rsid w:val="003B14DD"/>
    <w:rsid w:val="003B2455"/>
    <w:rsid w:val="003B3CA5"/>
    <w:rsid w:val="003B46C3"/>
    <w:rsid w:val="003B5618"/>
    <w:rsid w:val="003B5DC6"/>
    <w:rsid w:val="003B5DDD"/>
    <w:rsid w:val="003B718B"/>
    <w:rsid w:val="003C1215"/>
    <w:rsid w:val="003C1DE4"/>
    <w:rsid w:val="003C713F"/>
    <w:rsid w:val="003C71E0"/>
    <w:rsid w:val="003D30A9"/>
    <w:rsid w:val="003D5201"/>
    <w:rsid w:val="003D5411"/>
    <w:rsid w:val="003D5C6C"/>
    <w:rsid w:val="003D5E00"/>
    <w:rsid w:val="003D756C"/>
    <w:rsid w:val="003D767A"/>
    <w:rsid w:val="003D7FDE"/>
    <w:rsid w:val="003E21A5"/>
    <w:rsid w:val="003E27F2"/>
    <w:rsid w:val="003E3B3B"/>
    <w:rsid w:val="003E4CDA"/>
    <w:rsid w:val="003E521A"/>
    <w:rsid w:val="003E5674"/>
    <w:rsid w:val="003E66D9"/>
    <w:rsid w:val="003E7E42"/>
    <w:rsid w:val="003F0D06"/>
    <w:rsid w:val="003F2AC5"/>
    <w:rsid w:val="003F31DD"/>
    <w:rsid w:val="003F3564"/>
    <w:rsid w:val="003F4454"/>
    <w:rsid w:val="003F46B4"/>
    <w:rsid w:val="003F69DB"/>
    <w:rsid w:val="003F6F9E"/>
    <w:rsid w:val="003F6FF5"/>
    <w:rsid w:val="00400509"/>
    <w:rsid w:val="00400AF2"/>
    <w:rsid w:val="00401AB8"/>
    <w:rsid w:val="004040F4"/>
    <w:rsid w:val="00405850"/>
    <w:rsid w:val="004059F2"/>
    <w:rsid w:val="00405D94"/>
    <w:rsid w:val="00407D6A"/>
    <w:rsid w:val="00410199"/>
    <w:rsid w:val="00412643"/>
    <w:rsid w:val="0041378E"/>
    <w:rsid w:val="00413B1E"/>
    <w:rsid w:val="004146FE"/>
    <w:rsid w:val="00414B6A"/>
    <w:rsid w:val="00414C4E"/>
    <w:rsid w:val="004161A7"/>
    <w:rsid w:val="00416B2F"/>
    <w:rsid w:val="004174AB"/>
    <w:rsid w:val="0041771C"/>
    <w:rsid w:val="0042059E"/>
    <w:rsid w:val="004211C5"/>
    <w:rsid w:val="00423EB6"/>
    <w:rsid w:val="00424DD5"/>
    <w:rsid w:val="00426B1A"/>
    <w:rsid w:val="004271AB"/>
    <w:rsid w:val="0042756F"/>
    <w:rsid w:val="00430659"/>
    <w:rsid w:val="0043278C"/>
    <w:rsid w:val="00432F0C"/>
    <w:rsid w:val="00437B53"/>
    <w:rsid w:val="00437CD1"/>
    <w:rsid w:val="00437ECA"/>
    <w:rsid w:val="00440828"/>
    <w:rsid w:val="00441154"/>
    <w:rsid w:val="004417E3"/>
    <w:rsid w:val="00444A62"/>
    <w:rsid w:val="0044514F"/>
    <w:rsid w:val="00450550"/>
    <w:rsid w:val="00452159"/>
    <w:rsid w:val="0045579C"/>
    <w:rsid w:val="00455D3B"/>
    <w:rsid w:val="00455F10"/>
    <w:rsid w:val="00456FA8"/>
    <w:rsid w:val="0045785C"/>
    <w:rsid w:val="00457A3B"/>
    <w:rsid w:val="00460773"/>
    <w:rsid w:val="00462CC3"/>
    <w:rsid w:val="00463524"/>
    <w:rsid w:val="00463DE5"/>
    <w:rsid w:val="00464068"/>
    <w:rsid w:val="004649CD"/>
    <w:rsid w:val="00465725"/>
    <w:rsid w:val="0046597B"/>
    <w:rsid w:val="00467BD9"/>
    <w:rsid w:val="0047008B"/>
    <w:rsid w:val="0047169E"/>
    <w:rsid w:val="0047316E"/>
    <w:rsid w:val="004739FB"/>
    <w:rsid w:val="00473D3E"/>
    <w:rsid w:val="00475BD7"/>
    <w:rsid w:val="00475F30"/>
    <w:rsid w:val="00477719"/>
    <w:rsid w:val="004805DE"/>
    <w:rsid w:val="00480C9C"/>
    <w:rsid w:val="00481576"/>
    <w:rsid w:val="004824F9"/>
    <w:rsid w:val="004829D8"/>
    <w:rsid w:val="00483A74"/>
    <w:rsid w:val="00484A54"/>
    <w:rsid w:val="0048574A"/>
    <w:rsid w:val="00485CEC"/>
    <w:rsid w:val="004869A0"/>
    <w:rsid w:val="00490B56"/>
    <w:rsid w:val="00491EB2"/>
    <w:rsid w:val="004929E1"/>
    <w:rsid w:val="00492C5B"/>
    <w:rsid w:val="00493DD3"/>
    <w:rsid w:val="00494B50"/>
    <w:rsid w:val="004A0864"/>
    <w:rsid w:val="004A0A9F"/>
    <w:rsid w:val="004A0B3B"/>
    <w:rsid w:val="004A0EFB"/>
    <w:rsid w:val="004A2790"/>
    <w:rsid w:val="004A287C"/>
    <w:rsid w:val="004A3F7E"/>
    <w:rsid w:val="004A4D62"/>
    <w:rsid w:val="004A5098"/>
    <w:rsid w:val="004A5CDC"/>
    <w:rsid w:val="004A696C"/>
    <w:rsid w:val="004A73C2"/>
    <w:rsid w:val="004A7DBE"/>
    <w:rsid w:val="004A7F9B"/>
    <w:rsid w:val="004B0A80"/>
    <w:rsid w:val="004B0F94"/>
    <w:rsid w:val="004B3189"/>
    <w:rsid w:val="004B39C0"/>
    <w:rsid w:val="004B426B"/>
    <w:rsid w:val="004B5154"/>
    <w:rsid w:val="004B7820"/>
    <w:rsid w:val="004B7BB3"/>
    <w:rsid w:val="004C095A"/>
    <w:rsid w:val="004C2A18"/>
    <w:rsid w:val="004C37DD"/>
    <w:rsid w:val="004C3F8C"/>
    <w:rsid w:val="004C4162"/>
    <w:rsid w:val="004C4F37"/>
    <w:rsid w:val="004C5001"/>
    <w:rsid w:val="004C553C"/>
    <w:rsid w:val="004C55DF"/>
    <w:rsid w:val="004D026F"/>
    <w:rsid w:val="004D0DC8"/>
    <w:rsid w:val="004D1E68"/>
    <w:rsid w:val="004D2AEB"/>
    <w:rsid w:val="004D32D9"/>
    <w:rsid w:val="004D3D49"/>
    <w:rsid w:val="004D4C44"/>
    <w:rsid w:val="004D5002"/>
    <w:rsid w:val="004D5E26"/>
    <w:rsid w:val="004D7020"/>
    <w:rsid w:val="004E1656"/>
    <w:rsid w:val="004E48DB"/>
    <w:rsid w:val="004E632E"/>
    <w:rsid w:val="004E678C"/>
    <w:rsid w:val="004E74BA"/>
    <w:rsid w:val="004F09B1"/>
    <w:rsid w:val="004F136C"/>
    <w:rsid w:val="004F2FBD"/>
    <w:rsid w:val="004F7AA4"/>
    <w:rsid w:val="00500C4F"/>
    <w:rsid w:val="00501155"/>
    <w:rsid w:val="00501269"/>
    <w:rsid w:val="00501756"/>
    <w:rsid w:val="00502892"/>
    <w:rsid w:val="00503C8F"/>
    <w:rsid w:val="00504203"/>
    <w:rsid w:val="00505B4A"/>
    <w:rsid w:val="005061E4"/>
    <w:rsid w:val="00507E43"/>
    <w:rsid w:val="00510B0A"/>
    <w:rsid w:val="00511402"/>
    <w:rsid w:val="00511686"/>
    <w:rsid w:val="00511FDD"/>
    <w:rsid w:val="005128FC"/>
    <w:rsid w:val="00512D8A"/>
    <w:rsid w:val="0052001A"/>
    <w:rsid w:val="00521F08"/>
    <w:rsid w:val="005224FD"/>
    <w:rsid w:val="0052261C"/>
    <w:rsid w:val="0052372B"/>
    <w:rsid w:val="005237B8"/>
    <w:rsid w:val="005237F3"/>
    <w:rsid w:val="0052532C"/>
    <w:rsid w:val="005260BE"/>
    <w:rsid w:val="00526AF6"/>
    <w:rsid w:val="00526BEB"/>
    <w:rsid w:val="00527585"/>
    <w:rsid w:val="00530643"/>
    <w:rsid w:val="00530ECC"/>
    <w:rsid w:val="00531282"/>
    <w:rsid w:val="00531F78"/>
    <w:rsid w:val="005325E3"/>
    <w:rsid w:val="00535B3E"/>
    <w:rsid w:val="00535FEC"/>
    <w:rsid w:val="00536D5F"/>
    <w:rsid w:val="0054067C"/>
    <w:rsid w:val="00541515"/>
    <w:rsid w:val="005433C4"/>
    <w:rsid w:val="0054353C"/>
    <w:rsid w:val="0054522A"/>
    <w:rsid w:val="00547083"/>
    <w:rsid w:val="00552788"/>
    <w:rsid w:val="00554DDD"/>
    <w:rsid w:val="005559D0"/>
    <w:rsid w:val="00555AB9"/>
    <w:rsid w:val="00555B5D"/>
    <w:rsid w:val="00555EA9"/>
    <w:rsid w:val="00560FA8"/>
    <w:rsid w:val="00563E0B"/>
    <w:rsid w:val="0056475C"/>
    <w:rsid w:val="0057013F"/>
    <w:rsid w:val="005733A7"/>
    <w:rsid w:val="00573692"/>
    <w:rsid w:val="00573ADD"/>
    <w:rsid w:val="00575573"/>
    <w:rsid w:val="005813B7"/>
    <w:rsid w:val="005815FE"/>
    <w:rsid w:val="00582014"/>
    <w:rsid w:val="005820DD"/>
    <w:rsid w:val="005821AC"/>
    <w:rsid w:val="005831C8"/>
    <w:rsid w:val="0058347B"/>
    <w:rsid w:val="0058493F"/>
    <w:rsid w:val="00584DE3"/>
    <w:rsid w:val="00585FAA"/>
    <w:rsid w:val="005866C4"/>
    <w:rsid w:val="005868EF"/>
    <w:rsid w:val="005878A2"/>
    <w:rsid w:val="005907C2"/>
    <w:rsid w:val="00590B6E"/>
    <w:rsid w:val="00591C1A"/>
    <w:rsid w:val="005921C9"/>
    <w:rsid w:val="005922F3"/>
    <w:rsid w:val="00592FCC"/>
    <w:rsid w:val="0059318F"/>
    <w:rsid w:val="005942C0"/>
    <w:rsid w:val="005962D4"/>
    <w:rsid w:val="005966CA"/>
    <w:rsid w:val="005973C0"/>
    <w:rsid w:val="005975B8"/>
    <w:rsid w:val="005A1B3F"/>
    <w:rsid w:val="005A7240"/>
    <w:rsid w:val="005B0E69"/>
    <w:rsid w:val="005B1F81"/>
    <w:rsid w:val="005B2505"/>
    <w:rsid w:val="005B2CC0"/>
    <w:rsid w:val="005B3F26"/>
    <w:rsid w:val="005B3FCD"/>
    <w:rsid w:val="005B4091"/>
    <w:rsid w:val="005B677A"/>
    <w:rsid w:val="005B7432"/>
    <w:rsid w:val="005C147C"/>
    <w:rsid w:val="005C22B7"/>
    <w:rsid w:val="005C384C"/>
    <w:rsid w:val="005C44C2"/>
    <w:rsid w:val="005C7559"/>
    <w:rsid w:val="005D0FE3"/>
    <w:rsid w:val="005D33E2"/>
    <w:rsid w:val="005D417E"/>
    <w:rsid w:val="005D58A9"/>
    <w:rsid w:val="005D5D9D"/>
    <w:rsid w:val="005D7B59"/>
    <w:rsid w:val="005E087F"/>
    <w:rsid w:val="005E0E1B"/>
    <w:rsid w:val="005E1CFD"/>
    <w:rsid w:val="005E1E54"/>
    <w:rsid w:val="005E25E3"/>
    <w:rsid w:val="005E2E74"/>
    <w:rsid w:val="005E5762"/>
    <w:rsid w:val="005E5C2D"/>
    <w:rsid w:val="005E633F"/>
    <w:rsid w:val="005E6B5B"/>
    <w:rsid w:val="005E6EFF"/>
    <w:rsid w:val="005F141C"/>
    <w:rsid w:val="005F15E5"/>
    <w:rsid w:val="005F2C7B"/>
    <w:rsid w:val="005F31E8"/>
    <w:rsid w:val="005F5C70"/>
    <w:rsid w:val="005F7135"/>
    <w:rsid w:val="00600737"/>
    <w:rsid w:val="00600FE0"/>
    <w:rsid w:val="00602427"/>
    <w:rsid w:val="0060377F"/>
    <w:rsid w:val="00605AD5"/>
    <w:rsid w:val="00605D0C"/>
    <w:rsid w:val="00606502"/>
    <w:rsid w:val="00607DF7"/>
    <w:rsid w:val="00607F02"/>
    <w:rsid w:val="0061113F"/>
    <w:rsid w:val="0061173C"/>
    <w:rsid w:val="00612446"/>
    <w:rsid w:val="00612557"/>
    <w:rsid w:val="00612D25"/>
    <w:rsid w:val="00612DB3"/>
    <w:rsid w:val="00614024"/>
    <w:rsid w:val="00614499"/>
    <w:rsid w:val="00614867"/>
    <w:rsid w:val="0061650D"/>
    <w:rsid w:val="00617B86"/>
    <w:rsid w:val="00620E95"/>
    <w:rsid w:val="00621510"/>
    <w:rsid w:val="006235B8"/>
    <w:rsid w:val="006252BB"/>
    <w:rsid w:val="00626659"/>
    <w:rsid w:val="00631566"/>
    <w:rsid w:val="00632C1B"/>
    <w:rsid w:val="00633358"/>
    <w:rsid w:val="0063449A"/>
    <w:rsid w:val="0063639C"/>
    <w:rsid w:val="006400B8"/>
    <w:rsid w:val="006406EA"/>
    <w:rsid w:val="00640942"/>
    <w:rsid w:val="00642425"/>
    <w:rsid w:val="00642B7A"/>
    <w:rsid w:val="00643CF0"/>
    <w:rsid w:val="006463B7"/>
    <w:rsid w:val="00646E36"/>
    <w:rsid w:val="00647065"/>
    <w:rsid w:val="00651884"/>
    <w:rsid w:val="006519D4"/>
    <w:rsid w:val="006533DA"/>
    <w:rsid w:val="00653D69"/>
    <w:rsid w:val="006540F8"/>
    <w:rsid w:val="006546B6"/>
    <w:rsid w:val="006557B7"/>
    <w:rsid w:val="00657E6C"/>
    <w:rsid w:val="00660783"/>
    <w:rsid w:val="006615CC"/>
    <w:rsid w:val="00663BE8"/>
    <w:rsid w:val="006648B2"/>
    <w:rsid w:val="00665599"/>
    <w:rsid w:val="00667233"/>
    <w:rsid w:val="00667C9B"/>
    <w:rsid w:val="00667FE0"/>
    <w:rsid w:val="006705D1"/>
    <w:rsid w:val="00670CF6"/>
    <w:rsid w:val="0067147F"/>
    <w:rsid w:val="00672B28"/>
    <w:rsid w:val="00674111"/>
    <w:rsid w:val="0067434C"/>
    <w:rsid w:val="00674707"/>
    <w:rsid w:val="00674968"/>
    <w:rsid w:val="006752B8"/>
    <w:rsid w:val="006762C0"/>
    <w:rsid w:val="006803A3"/>
    <w:rsid w:val="00683142"/>
    <w:rsid w:val="006831E6"/>
    <w:rsid w:val="0068495B"/>
    <w:rsid w:val="00684ED8"/>
    <w:rsid w:val="0069001B"/>
    <w:rsid w:val="00690B50"/>
    <w:rsid w:val="00692911"/>
    <w:rsid w:val="00692AB0"/>
    <w:rsid w:val="006964E5"/>
    <w:rsid w:val="006970BB"/>
    <w:rsid w:val="006A32C8"/>
    <w:rsid w:val="006A4AE6"/>
    <w:rsid w:val="006A75B9"/>
    <w:rsid w:val="006B0C8C"/>
    <w:rsid w:val="006B1A89"/>
    <w:rsid w:val="006B1C41"/>
    <w:rsid w:val="006B329A"/>
    <w:rsid w:val="006B50DE"/>
    <w:rsid w:val="006B573A"/>
    <w:rsid w:val="006B6F6C"/>
    <w:rsid w:val="006C1A22"/>
    <w:rsid w:val="006C2A46"/>
    <w:rsid w:val="006C6FF9"/>
    <w:rsid w:val="006C77CF"/>
    <w:rsid w:val="006D00AB"/>
    <w:rsid w:val="006D1D2B"/>
    <w:rsid w:val="006D2052"/>
    <w:rsid w:val="006D4869"/>
    <w:rsid w:val="006D591E"/>
    <w:rsid w:val="006D5EB6"/>
    <w:rsid w:val="006D7290"/>
    <w:rsid w:val="006E1495"/>
    <w:rsid w:val="006E3478"/>
    <w:rsid w:val="006E41DB"/>
    <w:rsid w:val="006E650C"/>
    <w:rsid w:val="006E6E68"/>
    <w:rsid w:val="006E72F3"/>
    <w:rsid w:val="006F1520"/>
    <w:rsid w:val="006F27AC"/>
    <w:rsid w:val="006F30C3"/>
    <w:rsid w:val="006F4682"/>
    <w:rsid w:val="006F4F74"/>
    <w:rsid w:val="006F77B3"/>
    <w:rsid w:val="006F7EE5"/>
    <w:rsid w:val="00700AE0"/>
    <w:rsid w:val="00702D8F"/>
    <w:rsid w:val="0070517D"/>
    <w:rsid w:val="00705550"/>
    <w:rsid w:val="0070766B"/>
    <w:rsid w:val="00714D6B"/>
    <w:rsid w:val="00715710"/>
    <w:rsid w:val="00717547"/>
    <w:rsid w:val="007207D8"/>
    <w:rsid w:val="00721400"/>
    <w:rsid w:val="00721981"/>
    <w:rsid w:val="00723ED3"/>
    <w:rsid w:val="007247DC"/>
    <w:rsid w:val="00724A92"/>
    <w:rsid w:val="00727EDE"/>
    <w:rsid w:val="00731FA2"/>
    <w:rsid w:val="007327EF"/>
    <w:rsid w:val="007343F5"/>
    <w:rsid w:val="007347F9"/>
    <w:rsid w:val="007402A8"/>
    <w:rsid w:val="00741D03"/>
    <w:rsid w:val="00744C76"/>
    <w:rsid w:val="00746264"/>
    <w:rsid w:val="007468D1"/>
    <w:rsid w:val="00746AAC"/>
    <w:rsid w:val="007470F4"/>
    <w:rsid w:val="00750D5F"/>
    <w:rsid w:val="007517F2"/>
    <w:rsid w:val="00751DE4"/>
    <w:rsid w:val="00751E00"/>
    <w:rsid w:val="0075205E"/>
    <w:rsid w:val="0075378D"/>
    <w:rsid w:val="00753BE8"/>
    <w:rsid w:val="0075409D"/>
    <w:rsid w:val="00754731"/>
    <w:rsid w:val="00754AB2"/>
    <w:rsid w:val="00760278"/>
    <w:rsid w:val="00760C64"/>
    <w:rsid w:val="00760C66"/>
    <w:rsid w:val="00760D72"/>
    <w:rsid w:val="00760EC0"/>
    <w:rsid w:val="00760F4F"/>
    <w:rsid w:val="00761CAE"/>
    <w:rsid w:val="00761E45"/>
    <w:rsid w:val="00762BC0"/>
    <w:rsid w:val="00762E2A"/>
    <w:rsid w:val="00763BC4"/>
    <w:rsid w:val="00764F2D"/>
    <w:rsid w:val="00765420"/>
    <w:rsid w:val="00767DED"/>
    <w:rsid w:val="00770016"/>
    <w:rsid w:val="00771FE5"/>
    <w:rsid w:val="00773D3B"/>
    <w:rsid w:val="00775A32"/>
    <w:rsid w:val="00776F67"/>
    <w:rsid w:val="00777F0D"/>
    <w:rsid w:val="00784108"/>
    <w:rsid w:val="007854AD"/>
    <w:rsid w:val="00786789"/>
    <w:rsid w:val="00786AF8"/>
    <w:rsid w:val="00790A25"/>
    <w:rsid w:val="00792BA6"/>
    <w:rsid w:val="00792E69"/>
    <w:rsid w:val="007936A3"/>
    <w:rsid w:val="00793D7A"/>
    <w:rsid w:val="00795002"/>
    <w:rsid w:val="00796B4B"/>
    <w:rsid w:val="00796C2F"/>
    <w:rsid w:val="007A06CD"/>
    <w:rsid w:val="007A4C2F"/>
    <w:rsid w:val="007A5283"/>
    <w:rsid w:val="007A5ADF"/>
    <w:rsid w:val="007A5D4D"/>
    <w:rsid w:val="007A7AF0"/>
    <w:rsid w:val="007B02AA"/>
    <w:rsid w:val="007B0AE3"/>
    <w:rsid w:val="007B124D"/>
    <w:rsid w:val="007B2620"/>
    <w:rsid w:val="007B322C"/>
    <w:rsid w:val="007B4F45"/>
    <w:rsid w:val="007B5557"/>
    <w:rsid w:val="007B623B"/>
    <w:rsid w:val="007C0880"/>
    <w:rsid w:val="007C10D6"/>
    <w:rsid w:val="007C5013"/>
    <w:rsid w:val="007C5206"/>
    <w:rsid w:val="007D2114"/>
    <w:rsid w:val="007D232E"/>
    <w:rsid w:val="007D271C"/>
    <w:rsid w:val="007D27A0"/>
    <w:rsid w:val="007D52BC"/>
    <w:rsid w:val="007D595E"/>
    <w:rsid w:val="007D61A6"/>
    <w:rsid w:val="007D7555"/>
    <w:rsid w:val="007E03B7"/>
    <w:rsid w:val="007E0F50"/>
    <w:rsid w:val="007E1462"/>
    <w:rsid w:val="007E1985"/>
    <w:rsid w:val="007E1F55"/>
    <w:rsid w:val="007E3321"/>
    <w:rsid w:val="007E377E"/>
    <w:rsid w:val="007E4387"/>
    <w:rsid w:val="007E47BE"/>
    <w:rsid w:val="007E4D57"/>
    <w:rsid w:val="007E54D2"/>
    <w:rsid w:val="007E790F"/>
    <w:rsid w:val="007E7F5D"/>
    <w:rsid w:val="007F00A6"/>
    <w:rsid w:val="007F14BC"/>
    <w:rsid w:val="007F2770"/>
    <w:rsid w:val="007F34F6"/>
    <w:rsid w:val="007F449F"/>
    <w:rsid w:val="007F7EB3"/>
    <w:rsid w:val="00800963"/>
    <w:rsid w:val="00800F79"/>
    <w:rsid w:val="00801B12"/>
    <w:rsid w:val="00801FD9"/>
    <w:rsid w:val="008023E4"/>
    <w:rsid w:val="00803580"/>
    <w:rsid w:val="00804113"/>
    <w:rsid w:val="008106A8"/>
    <w:rsid w:val="00814511"/>
    <w:rsid w:val="00815046"/>
    <w:rsid w:val="00816E19"/>
    <w:rsid w:val="00816FFD"/>
    <w:rsid w:val="0081790A"/>
    <w:rsid w:val="00822E97"/>
    <w:rsid w:val="00824B36"/>
    <w:rsid w:val="00826086"/>
    <w:rsid w:val="00831E42"/>
    <w:rsid w:val="00832978"/>
    <w:rsid w:val="00832AB8"/>
    <w:rsid w:val="008360A9"/>
    <w:rsid w:val="00837451"/>
    <w:rsid w:val="008400A5"/>
    <w:rsid w:val="00840547"/>
    <w:rsid w:val="0084078D"/>
    <w:rsid w:val="0084135A"/>
    <w:rsid w:val="00843319"/>
    <w:rsid w:val="00843AD3"/>
    <w:rsid w:val="008469C9"/>
    <w:rsid w:val="008472AD"/>
    <w:rsid w:val="008475CA"/>
    <w:rsid w:val="00852B9E"/>
    <w:rsid w:val="00852FDE"/>
    <w:rsid w:val="00853B0B"/>
    <w:rsid w:val="008552BC"/>
    <w:rsid w:val="00856063"/>
    <w:rsid w:val="00857321"/>
    <w:rsid w:val="00857814"/>
    <w:rsid w:val="00857EEE"/>
    <w:rsid w:val="0086274D"/>
    <w:rsid w:val="00865000"/>
    <w:rsid w:val="00870EA7"/>
    <w:rsid w:val="00870FFC"/>
    <w:rsid w:val="008714A7"/>
    <w:rsid w:val="00871BDD"/>
    <w:rsid w:val="008726F9"/>
    <w:rsid w:val="008728FC"/>
    <w:rsid w:val="0087546C"/>
    <w:rsid w:val="00876512"/>
    <w:rsid w:val="00877E34"/>
    <w:rsid w:val="00880543"/>
    <w:rsid w:val="00882339"/>
    <w:rsid w:val="00882F29"/>
    <w:rsid w:val="0088312C"/>
    <w:rsid w:val="0088349F"/>
    <w:rsid w:val="00883B29"/>
    <w:rsid w:val="00884235"/>
    <w:rsid w:val="0088544E"/>
    <w:rsid w:val="00885DA4"/>
    <w:rsid w:val="0089445E"/>
    <w:rsid w:val="008959EF"/>
    <w:rsid w:val="00895FC1"/>
    <w:rsid w:val="00895FFF"/>
    <w:rsid w:val="00896D50"/>
    <w:rsid w:val="00896E32"/>
    <w:rsid w:val="00896FDA"/>
    <w:rsid w:val="00897D43"/>
    <w:rsid w:val="008A0AF1"/>
    <w:rsid w:val="008A1041"/>
    <w:rsid w:val="008A16EA"/>
    <w:rsid w:val="008A2AB6"/>
    <w:rsid w:val="008A3E9E"/>
    <w:rsid w:val="008A44C0"/>
    <w:rsid w:val="008A49C6"/>
    <w:rsid w:val="008A7460"/>
    <w:rsid w:val="008B056D"/>
    <w:rsid w:val="008B0589"/>
    <w:rsid w:val="008B0A7C"/>
    <w:rsid w:val="008B0C13"/>
    <w:rsid w:val="008B0F28"/>
    <w:rsid w:val="008B1807"/>
    <w:rsid w:val="008B197E"/>
    <w:rsid w:val="008B1F30"/>
    <w:rsid w:val="008B2163"/>
    <w:rsid w:val="008B2165"/>
    <w:rsid w:val="008B2C88"/>
    <w:rsid w:val="008B3B70"/>
    <w:rsid w:val="008B555B"/>
    <w:rsid w:val="008B70DD"/>
    <w:rsid w:val="008B7151"/>
    <w:rsid w:val="008C0F79"/>
    <w:rsid w:val="008C10E0"/>
    <w:rsid w:val="008C1860"/>
    <w:rsid w:val="008C3471"/>
    <w:rsid w:val="008C52C4"/>
    <w:rsid w:val="008C633A"/>
    <w:rsid w:val="008C67D6"/>
    <w:rsid w:val="008C774B"/>
    <w:rsid w:val="008C797B"/>
    <w:rsid w:val="008D0D9B"/>
    <w:rsid w:val="008D1509"/>
    <w:rsid w:val="008D38B7"/>
    <w:rsid w:val="008D3EBF"/>
    <w:rsid w:val="008D4B6F"/>
    <w:rsid w:val="008D6299"/>
    <w:rsid w:val="008D68B0"/>
    <w:rsid w:val="008D7822"/>
    <w:rsid w:val="008E03FF"/>
    <w:rsid w:val="008E0C7E"/>
    <w:rsid w:val="008E1AD2"/>
    <w:rsid w:val="008E4AEE"/>
    <w:rsid w:val="008E5F8C"/>
    <w:rsid w:val="008E639B"/>
    <w:rsid w:val="008E6DE7"/>
    <w:rsid w:val="008E7084"/>
    <w:rsid w:val="008E745F"/>
    <w:rsid w:val="008E7737"/>
    <w:rsid w:val="008F2FEB"/>
    <w:rsid w:val="008F3D62"/>
    <w:rsid w:val="008F47A8"/>
    <w:rsid w:val="008F586C"/>
    <w:rsid w:val="008F6231"/>
    <w:rsid w:val="008F6288"/>
    <w:rsid w:val="008F6502"/>
    <w:rsid w:val="008F7338"/>
    <w:rsid w:val="008F7ADF"/>
    <w:rsid w:val="0090062F"/>
    <w:rsid w:val="0090102B"/>
    <w:rsid w:val="00901406"/>
    <w:rsid w:val="00902BB8"/>
    <w:rsid w:val="00904819"/>
    <w:rsid w:val="009135E2"/>
    <w:rsid w:val="00913EA4"/>
    <w:rsid w:val="00914D97"/>
    <w:rsid w:val="009156C5"/>
    <w:rsid w:val="0091616E"/>
    <w:rsid w:val="009210E8"/>
    <w:rsid w:val="00921677"/>
    <w:rsid w:val="00922FF1"/>
    <w:rsid w:val="0092440C"/>
    <w:rsid w:val="00925216"/>
    <w:rsid w:val="0092767C"/>
    <w:rsid w:val="009322FE"/>
    <w:rsid w:val="0093347A"/>
    <w:rsid w:val="00933E56"/>
    <w:rsid w:val="00936BEE"/>
    <w:rsid w:val="009412EF"/>
    <w:rsid w:val="009413BD"/>
    <w:rsid w:val="00942FDA"/>
    <w:rsid w:val="00943CAB"/>
    <w:rsid w:val="009443D6"/>
    <w:rsid w:val="009449E2"/>
    <w:rsid w:val="0094592C"/>
    <w:rsid w:val="00945CC8"/>
    <w:rsid w:val="0094737E"/>
    <w:rsid w:val="00947BCA"/>
    <w:rsid w:val="00950098"/>
    <w:rsid w:val="0095055C"/>
    <w:rsid w:val="00954980"/>
    <w:rsid w:val="009556FC"/>
    <w:rsid w:val="009568CC"/>
    <w:rsid w:val="00962583"/>
    <w:rsid w:val="00962CFA"/>
    <w:rsid w:val="009633E9"/>
    <w:rsid w:val="00964060"/>
    <w:rsid w:val="00964694"/>
    <w:rsid w:val="009654E1"/>
    <w:rsid w:val="00966B43"/>
    <w:rsid w:val="00970C10"/>
    <w:rsid w:val="00971CFC"/>
    <w:rsid w:val="00972341"/>
    <w:rsid w:val="00975561"/>
    <w:rsid w:val="0097652D"/>
    <w:rsid w:val="00980646"/>
    <w:rsid w:val="00983DB7"/>
    <w:rsid w:val="009857E3"/>
    <w:rsid w:val="00985D96"/>
    <w:rsid w:val="00985ED6"/>
    <w:rsid w:val="00986AF6"/>
    <w:rsid w:val="009877F0"/>
    <w:rsid w:val="00991A04"/>
    <w:rsid w:val="00991D89"/>
    <w:rsid w:val="009927BA"/>
    <w:rsid w:val="00993696"/>
    <w:rsid w:val="00994351"/>
    <w:rsid w:val="00994DBD"/>
    <w:rsid w:val="00994E49"/>
    <w:rsid w:val="00995015"/>
    <w:rsid w:val="009964AE"/>
    <w:rsid w:val="00997224"/>
    <w:rsid w:val="00997752"/>
    <w:rsid w:val="009A0846"/>
    <w:rsid w:val="009A0D8B"/>
    <w:rsid w:val="009A1CDB"/>
    <w:rsid w:val="009A1D2B"/>
    <w:rsid w:val="009A2B5C"/>
    <w:rsid w:val="009A31DD"/>
    <w:rsid w:val="009A36CC"/>
    <w:rsid w:val="009A3897"/>
    <w:rsid w:val="009A4623"/>
    <w:rsid w:val="009A67C1"/>
    <w:rsid w:val="009A7486"/>
    <w:rsid w:val="009B0C25"/>
    <w:rsid w:val="009B2596"/>
    <w:rsid w:val="009B3689"/>
    <w:rsid w:val="009B3A38"/>
    <w:rsid w:val="009B3DCE"/>
    <w:rsid w:val="009B448F"/>
    <w:rsid w:val="009B65F1"/>
    <w:rsid w:val="009B6EC9"/>
    <w:rsid w:val="009B79CF"/>
    <w:rsid w:val="009B7FB5"/>
    <w:rsid w:val="009C0379"/>
    <w:rsid w:val="009C0C8E"/>
    <w:rsid w:val="009C2AC7"/>
    <w:rsid w:val="009C5901"/>
    <w:rsid w:val="009C5C22"/>
    <w:rsid w:val="009C6D44"/>
    <w:rsid w:val="009D0A39"/>
    <w:rsid w:val="009D0B31"/>
    <w:rsid w:val="009D1501"/>
    <w:rsid w:val="009D1C06"/>
    <w:rsid w:val="009D1CA9"/>
    <w:rsid w:val="009D3892"/>
    <w:rsid w:val="009D4235"/>
    <w:rsid w:val="009D446A"/>
    <w:rsid w:val="009D5777"/>
    <w:rsid w:val="009D5FDC"/>
    <w:rsid w:val="009D65D8"/>
    <w:rsid w:val="009D7988"/>
    <w:rsid w:val="009E090A"/>
    <w:rsid w:val="009E0961"/>
    <w:rsid w:val="009E3283"/>
    <w:rsid w:val="009E3666"/>
    <w:rsid w:val="009E491B"/>
    <w:rsid w:val="009E53D2"/>
    <w:rsid w:val="009E65A3"/>
    <w:rsid w:val="009E6EE2"/>
    <w:rsid w:val="009E6F74"/>
    <w:rsid w:val="009E70F2"/>
    <w:rsid w:val="009F0727"/>
    <w:rsid w:val="009F0752"/>
    <w:rsid w:val="009F1FE0"/>
    <w:rsid w:val="009F462E"/>
    <w:rsid w:val="009F476B"/>
    <w:rsid w:val="009F53CB"/>
    <w:rsid w:val="009F54E0"/>
    <w:rsid w:val="009F5B7B"/>
    <w:rsid w:val="009F6599"/>
    <w:rsid w:val="009F72F5"/>
    <w:rsid w:val="00A01118"/>
    <w:rsid w:val="00A0360B"/>
    <w:rsid w:val="00A03CFE"/>
    <w:rsid w:val="00A05F49"/>
    <w:rsid w:val="00A06517"/>
    <w:rsid w:val="00A0704F"/>
    <w:rsid w:val="00A07588"/>
    <w:rsid w:val="00A10266"/>
    <w:rsid w:val="00A11719"/>
    <w:rsid w:val="00A1172E"/>
    <w:rsid w:val="00A14AD1"/>
    <w:rsid w:val="00A158C1"/>
    <w:rsid w:val="00A204FC"/>
    <w:rsid w:val="00A21C5D"/>
    <w:rsid w:val="00A23398"/>
    <w:rsid w:val="00A25322"/>
    <w:rsid w:val="00A25FBC"/>
    <w:rsid w:val="00A271B6"/>
    <w:rsid w:val="00A30345"/>
    <w:rsid w:val="00A30528"/>
    <w:rsid w:val="00A31194"/>
    <w:rsid w:val="00A313A6"/>
    <w:rsid w:val="00A3153D"/>
    <w:rsid w:val="00A31651"/>
    <w:rsid w:val="00A31D24"/>
    <w:rsid w:val="00A31D71"/>
    <w:rsid w:val="00A338D7"/>
    <w:rsid w:val="00A34092"/>
    <w:rsid w:val="00A36AD2"/>
    <w:rsid w:val="00A3797E"/>
    <w:rsid w:val="00A40DEF"/>
    <w:rsid w:val="00A40F2D"/>
    <w:rsid w:val="00A4253F"/>
    <w:rsid w:val="00A448A4"/>
    <w:rsid w:val="00A449C1"/>
    <w:rsid w:val="00A451AA"/>
    <w:rsid w:val="00A46522"/>
    <w:rsid w:val="00A47477"/>
    <w:rsid w:val="00A51BC1"/>
    <w:rsid w:val="00A56E0C"/>
    <w:rsid w:val="00A576BF"/>
    <w:rsid w:val="00A60156"/>
    <w:rsid w:val="00A60322"/>
    <w:rsid w:val="00A60DF0"/>
    <w:rsid w:val="00A61E2F"/>
    <w:rsid w:val="00A62548"/>
    <w:rsid w:val="00A6355A"/>
    <w:rsid w:val="00A63915"/>
    <w:rsid w:val="00A6765B"/>
    <w:rsid w:val="00A67CF1"/>
    <w:rsid w:val="00A70E1F"/>
    <w:rsid w:val="00A715B8"/>
    <w:rsid w:val="00A723A3"/>
    <w:rsid w:val="00A72FC8"/>
    <w:rsid w:val="00A73022"/>
    <w:rsid w:val="00A7583D"/>
    <w:rsid w:val="00A77939"/>
    <w:rsid w:val="00A77A8E"/>
    <w:rsid w:val="00A805B4"/>
    <w:rsid w:val="00A81AA2"/>
    <w:rsid w:val="00A834DA"/>
    <w:rsid w:val="00A84122"/>
    <w:rsid w:val="00A84B2B"/>
    <w:rsid w:val="00A85FBC"/>
    <w:rsid w:val="00A86ACD"/>
    <w:rsid w:val="00A87894"/>
    <w:rsid w:val="00A878AB"/>
    <w:rsid w:val="00A926B4"/>
    <w:rsid w:val="00A92BEC"/>
    <w:rsid w:val="00A947F6"/>
    <w:rsid w:val="00A9541C"/>
    <w:rsid w:val="00A975A6"/>
    <w:rsid w:val="00AA06D6"/>
    <w:rsid w:val="00AA0BA6"/>
    <w:rsid w:val="00AA1B41"/>
    <w:rsid w:val="00AA1BD0"/>
    <w:rsid w:val="00AA2175"/>
    <w:rsid w:val="00AA2800"/>
    <w:rsid w:val="00AA65E5"/>
    <w:rsid w:val="00AA692A"/>
    <w:rsid w:val="00AB0E2D"/>
    <w:rsid w:val="00AB17E3"/>
    <w:rsid w:val="00AB18A9"/>
    <w:rsid w:val="00AB1A09"/>
    <w:rsid w:val="00AB39DC"/>
    <w:rsid w:val="00AB3DBB"/>
    <w:rsid w:val="00AB42BB"/>
    <w:rsid w:val="00AB4BBF"/>
    <w:rsid w:val="00AB62D8"/>
    <w:rsid w:val="00AB6BB3"/>
    <w:rsid w:val="00AB7062"/>
    <w:rsid w:val="00AB7403"/>
    <w:rsid w:val="00AC020D"/>
    <w:rsid w:val="00AC0699"/>
    <w:rsid w:val="00AC094F"/>
    <w:rsid w:val="00AC2BA0"/>
    <w:rsid w:val="00AC54EC"/>
    <w:rsid w:val="00AD03B6"/>
    <w:rsid w:val="00AD1E64"/>
    <w:rsid w:val="00AD24DA"/>
    <w:rsid w:val="00AD3764"/>
    <w:rsid w:val="00AD3A05"/>
    <w:rsid w:val="00AD420B"/>
    <w:rsid w:val="00AD47DA"/>
    <w:rsid w:val="00AD7067"/>
    <w:rsid w:val="00AE1777"/>
    <w:rsid w:val="00AE4584"/>
    <w:rsid w:val="00AE4EFC"/>
    <w:rsid w:val="00AE608D"/>
    <w:rsid w:val="00AE6F66"/>
    <w:rsid w:val="00AE70BF"/>
    <w:rsid w:val="00AF4033"/>
    <w:rsid w:val="00AF47CD"/>
    <w:rsid w:val="00AF56EC"/>
    <w:rsid w:val="00AF58A4"/>
    <w:rsid w:val="00AF5E32"/>
    <w:rsid w:val="00AF784B"/>
    <w:rsid w:val="00AF7C93"/>
    <w:rsid w:val="00B0223A"/>
    <w:rsid w:val="00B02F26"/>
    <w:rsid w:val="00B040F2"/>
    <w:rsid w:val="00B04F86"/>
    <w:rsid w:val="00B05EF0"/>
    <w:rsid w:val="00B0748A"/>
    <w:rsid w:val="00B07C93"/>
    <w:rsid w:val="00B109CE"/>
    <w:rsid w:val="00B1445D"/>
    <w:rsid w:val="00B15505"/>
    <w:rsid w:val="00B15F33"/>
    <w:rsid w:val="00B166AD"/>
    <w:rsid w:val="00B16EF6"/>
    <w:rsid w:val="00B228D9"/>
    <w:rsid w:val="00B229C6"/>
    <w:rsid w:val="00B23D94"/>
    <w:rsid w:val="00B2417B"/>
    <w:rsid w:val="00B2549B"/>
    <w:rsid w:val="00B26AE7"/>
    <w:rsid w:val="00B26B77"/>
    <w:rsid w:val="00B27247"/>
    <w:rsid w:val="00B27C34"/>
    <w:rsid w:val="00B302AA"/>
    <w:rsid w:val="00B34C51"/>
    <w:rsid w:val="00B3538B"/>
    <w:rsid w:val="00B379AC"/>
    <w:rsid w:val="00B37AFC"/>
    <w:rsid w:val="00B42351"/>
    <w:rsid w:val="00B44786"/>
    <w:rsid w:val="00B46A92"/>
    <w:rsid w:val="00B46DE9"/>
    <w:rsid w:val="00B47FDE"/>
    <w:rsid w:val="00B52497"/>
    <w:rsid w:val="00B52CBD"/>
    <w:rsid w:val="00B533F5"/>
    <w:rsid w:val="00B53BD7"/>
    <w:rsid w:val="00B556FC"/>
    <w:rsid w:val="00B56831"/>
    <w:rsid w:val="00B60303"/>
    <w:rsid w:val="00B62291"/>
    <w:rsid w:val="00B65903"/>
    <w:rsid w:val="00B65A7D"/>
    <w:rsid w:val="00B70C2D"/>
    <w:rsid w:val="00B71E3A"/>
    <w:rsid w:val="00B72CBE"/>
    <w:rsid w:val="00B738EF"/>
    <w:rsid w:val="00B76C62"/>
    <w:rsid w:val="00B80355"/>
    <w:rsid w:val="00B80C68"/>
    <w:rsid w:val="00B819B7"/>
    <w:rsid w:val="00B81B56"/>
    <w:rsid w:val="00B823A3"/>
    <w:rsid w:val="00B84D86"/>
    <w:rsid w:val="00B8564C"/>
    <w:rsid w:val="00B86C5D"/>
    <w:rsid w:val="00B879DA"/>
    <w:rsid w:val="00B87DF7"/>
    <w:rsid w:val="00B90AE8"/>
    <w:rsid w:val="00B92DB4"/>
    <w:rsid w:val="00B9344F"/>
    <w:rsid w:val="00B94B7F"/>
    <w:rsid w:val="00B94F8E"/>
    <w:rsid w:val="00B95FB6"/>
    <w:rsid w:val="00B96D0A"/>
    <w:rsid w:val="00B96E52"/>
    <w:rsid w:val="00BA0488"/>
    <w:rsid w:val="00BA0551"/>
    <w:rsid w:val="00BA07CF"/>
    <w:rsid w:val="00BA3159"/>
    <w:rsid w:val="00BA3A45"/>
    <w:rsid w:val="00BA47B2"/>
    <w:rsid w:val="00BA7C08"/>
    <w:rsid w:val="00BB173F"/>
    <w:rsid w:val="00BB54D7"/>
    <w:rsid w:val="00BB5CF1"/>
    <w:rsid w:val="00BB7DF4"/>
    <w:rsid w:val="00BC007F"/>
    <w:rsid w:val="00BC0439"/>
    <w:rsid w:val="00BC3634"/>
    <w:rsid w:val="00BC59DE"/>
    <w:rsid w:val="00BC6687"/>
    <w:rsid w:val="00BC7BC2"/>
    <w:rsid w:val="00BD0B76"/>
    <w:rsid w:val="00BD0D9B"/>
    <w:rsid w:val="00BD1225"/>
    <w:rsid w:val="00BD20B6"/>
    <w:rsid w:val="00BD41C0"/>
    <w:rsid w:val="00BD4E6A"/>
    <w:rsid w:val="00BD4FB6"/>
    <w:rsid w:val="00BD532B"/>
    <w:rsid w:val="00BD60BA"/>
    <w:rsid w:val="00BD622E"/>
    <w:rsid w:val="00BD6D6E"/>
    <w:rsid w:val="00BE29EF"/>
    <w:rsid w:val="00BE5F54"/>
    <w:rsid w:val="00BE62EC"/>
    <w:rsid w:val="00BE6571"/>
    <w:rsid w:val="00BE7446"/>
    <w:rsid w:val="00BE78EE"/>
    <w:rsid w:val="00BE7C9E"/>
    <w:rsid w:val="00BE7CD0"/>
    <w:rsid w:val="00BF1556"/>
    <w:rsid w:val="00BF2572"/>
    <w:rsid w:val="00BF37FD"/>
    <w:rsid w:val="00BF446D"/>
    <w:rsid w:val="00BF5441"/>
    <w:rsid w:val="00BF5492"/>
    <w:rsid w:val="00BF65BF"/>
    <w:rsid w:val="00BF66D3"/>
    <w:rsid w:val="00C00083"/>
    <w:rsid w:val="00C04459"/>
    <w:rsid w:val="00C06CD2"/>
    <w:rsid w:val="00C1037D"/>
    <w:rsid w:val="00C11699"/>
    <w:rsid w:val="00C11F4E"/>
    <w:rsid w:val="00C1300D"/>
    <w:rsid w:val="00C13873"/>
    <w:rsid w:val="00C13AE6"/>
    <w:rsid w:val="00C14C51"/>
    <w:rsid w:val="00C15014"/>
    <w:rsid w:val="00C20040"/>
    <w:rsid w:val="00C21386"/>
    <w:rsid w:val="00C230EF"/>
    <w:rsid w:val="00C23ACF"/>
    <w:rsid w:val="00C24A83"/>
    <w:rsid w:val="00C25E89"/>
    <w:rsid w:val="00C2677F"/>
    <w:rsid w:val="00C27412"/>
    <w:rsid w:val="00C27561"/>
    <w:rsid w:val="00C31163"/>
    <w:rsid w:val="00C32715"/>
    <w:rsid w:val="00C334D5"/>
    <w:rsid w:val="00C34EA0"/>
    <w:rsid w:val="00C355B9"/>
    <w:rsid w:val="00C37FBB"/>
    <w:rsid w:val="00C4011E"/>
    <w:rsid w:val="00C4347F"/>
    <w:rsid w:val="00C44B89"/>
    <w:rsid w:val="00C46A2E"/>
    <w:rsid w:val="00C47CDD"/>
    <w:rsid w:val="00C50697"/>
    <w:rsid w:val="00C5285B"/>
    <w:rsid w:val="00C55692"/>
    <w:rsid w:val="00C55DF9"/>
    <w:rsid w:val="00C5757B"/>
    <w:rsid w:val="00C6075F"/>
    <w:rsid w:val="00C61AC2"/>
    <w:rsid w:val="00C639C5"/>
    <w:rsid w:val="00C63BF1"/>
    <w:rsid w:val="00C661C4"/>
    <w:rsid w:val="00C664E2"/>
    <w:rsid w:val="00C6650C"/>
    <w:rsid w:val="00C6747C"/>
    <w:rsid w:val="00C701BB"/>
    <w:rsid w:val="00C704F8"/>
    <w:rsid w:val="00C72D33"/>
    <w:rsid w:val="00C72D4A"/>
    <w:rsid w:val="00C72E55"/>
    <w:rsid w:val="00C73ED6"/>
    <w:rsid w:val="00C742E6"/>
    <w:rsid w:val="00C75240"/>
    <w:rsid w:val="00C76045"/>
    <w:rsid w:val="00C76D86"/>
    <w:rsid w:val="00C773A3"/>
    <w:rsid w:val="00C81624"/>
    <w:rsid w:val="00C818FD"/>
    <w:rsid w:val="00C81F6C"/>
    <w:rsid w:val="00C85E81"/>
    <w:rsid w:val="00C863CF"/>
    <w:rsid w:val="00C8675C"/>
    <w:rsid w:val="00C86ED0"/>
    <w:rsid w:val="00C875CA"/>
    <w:rsid w:val="00C878B7"/>
    <w:rsid w:val="00C87B6A"/>
    <w:rsid w:val="00C9095E"/>
    <w:rsid w:val="00C910F7"/>
    <w:rsid w:val="00C91A8B"/>
    <w:rsid w:val="00C92129"/>
    <w:rsid w:val="00C93BAB"/>
    <w:rsid w:val="00C93CBC"/>
    <w:rsid w:val="00C948B9"/>
    <w:rsid w:val="00C94B02"/>
    <w:rsid w:val="00C9568F"/>
    <w:rsid w:val="00C95D3F"/>
    <w:rsid w:val="00C96518"/>
    <w:rsid w:val="00C978B3"/>
    <w:rsid w:val="00C97E1A"/>
    <w:rsid w:val="00CA08CD"/>
    <w:rsid w:val="00CA0BE8"/>
    <w:rsid w:val="00CA1F39"/>
    <w:rsid w:val="00CA3CB7"/>
    <w:rsid w:val="00CA3DA1"/>
    <w:rsid w:val="00CA5616"/>
    <w:rsid w:val="00CA6B67"/>
    <w:rsid w:val="00CA6EAB"/>
    <w:rsid w:val="00CA75FF"/>
    <w:rsid w:val="00CA77EA"/>
    <w:rsid w:val="00CB01AA"/>
    <w:rsid w:val="00CB35AA"/>
    <w:rsid w:val="00CB390D"/>
    <w:rsid w:val="00CB3D35"/>
    <w:rsid w:val="00CB4788"/>
    <w:rsid w:val="00CB6361"/>
    <w:rsid w:val="00CB7FA7"/>
    <w:rsid w:val="00CC1201"/>
    <w:rsid w:val="00CC187B"/>
    <w:rsid w:val="00CC32CF"/>
    <w:rsid w:val="00CC35DA"/>
    <w:rsid w:val="00CC524D"/>
    <w:rsid w:val="00CC6522"/>
    <w:rsid w:val="00CC6927"/>
    <w:rsid w:val="00CD0A04"/>
    <w:rsid w:val="00CD3863"/>
    <w:rsid w:val="00CD3F9E"/>
    <w:rsid w:val="00CD521E"/>
    <w:rsid w:val="00CD56EF"/>
    <w:rsid w:val="00CD6501"/>
    <w:rsid w:val="00CD7233"/>
    <w:rsid w:val="00CE0D2D"/>
    <w:rsid w:val="00CE2113"/>
    <w:rsid w:val="00CE3335"/>
    <w:rsid w:val="00CE4BEF"/>
    <w:rsid w:val="00CE536D"/>
    <w:rsid w:val="00CE6705"/>
    <w:rsid w:val="00CE68A7"/>
    <w:rsid w:val="00CE6B80"/>
    <w:rsid w:val="00CF059C"/>
    <w:rsid w:val="00CF7338"/>
    <w:rsid w:val="00CF7633"/>
    <w:rsid w:val="00CF78B6"/>
    <w:rsid w:val="00CF7B40"/>
    <w:rsid w:val="00D01002"/>
    <w:rsid w:val="00D02F40"/>
    <w:rsid w:val="00D07028"/>
    <w:rsid w:val="00D07D2E"/>
    <w:rsid w:val="00D1076F"/>
    <w:rsid w:val="00D1314C"/>
    <w:rsid w:val="00D13B59"/>
    <w:rsid w:val="00D1410F"/>
    <w:rsid w:val="00D157CF"/>
    <w:rsid w:val="00D161D9"/>
    <w:rsid w:val="00D20FC8"/>
    <w:rsid w:val="00D22F49"/>
    <w:rsid w:val="00D2537D"/>
    <w:rsid w:val="00D262A5"/>
    <w:rsid w:val="00D2656A"/>
    <w:rsid w:val="00D30362"/>
    <w:rsid w:val="00D304B5"/>
    <w:rsid w:val="00D32B23"/>
    <w:rsid w:val="00D337B2"/>
    <w:rsid w:val="00D339F9"/>
    <w:rsid w:val="00D36351"/>
    <w:rsid w:val="00D36697"/>
    <w:rsid w:val="00D427CC"/>
    <w:rsid w:val="00D43999"/>
    <w:rsid w:val="00D45FC5"/>
    <w:rsid w:val="00D47C9B"/>
    <w:rsid w:val="00D50975"/>
    <w:rsid w:val="00D50EF1"/>
    <w:rsid w:val="00D51EE2"/>
    <w:rsid w:val="00D520DB"/>
    <w:rsid w:val="00D53426"/>
    <w:rsid w:val="00D551FC"/>
    <w:rsid w:val="00D55AF0"/>
    <w:rsid w:val="00D55CBF"/>
    <w:rsid w:val="00D565FE"/>
    <w:rsid w:val="00D57134"/>
    <w:rsid w:val="00D60E53"/>
    <w:rsid w:val="00D616B3"/>
    <w:rsid w:val="00D6211F"/>
    <w:rsid w:val="00D62672"/>
    <w:rsid w:val="00D6590B"/>
    <w:rsid w:val="00D659D0"/>
    <w:rsid w:val="00D65BAA"/>
    <w:rsid w:val="00D67851"/>
    <w:rsid w:val="00D6796E"/>
    <w:rsid w:val="00D71966"/>
    <w:rsid w:val="00D74A45"/>
    <w:rsid w:val="00D75CCE"/>
    <w:rsid w:val="00D8035D"/>
    <w:rsid w:val="00D80863"/>
    <w:rsid w:val="00D80B04"/>
    <w:rsid w:val="00D8145E"/>
    <w:rsid w:val="00D82A7D"/>
    <w:rsid w:val="00D84844"/>
    <w:rsid w:val="00D85914"/>
    <w:rsid w:val="00D87154"/>
    <w:rsid w:val="00D92885"/>
    <w:rsid w:val="00D93141"/>
    <w:rsid w:val="00D93FBF"/>
    <w:rsid w:val="00D940E0"/>
    <w:rsid w:val="00D94119"/>
    <w:rsid w:val="00D94EE1"/>
    <w:rsid w:val="00D954AC"/>
    <w:rsid w:val="00D95B66"/>
    <w:rsid w:val="00D96890"/>
    <w:rsid w:val="00D9727B"/>
    <w:rsid w:val="00D97995"/>
    <w:rsid w:val="00D97A0C"/>
    <w:rsid w:val="00DA0562"/>
    <w:rsid w:val="00DA0C20"/>
    <w:rsid w:val="00DA1A3F"/>
    <w:rsid w:val="00DA2585"/>
    <w:rsid w:val="00DA2758"/>
    <w:rsid w:val="00DA294F"/>
    <w:rsid w:val="00DA4886"/>
    <w:rsid w:val="00DA50F6"/>
    <w:rsid w:val="00DA5206"/>
    <w:rsid w:val="00DA5A4A"/>
    <w:rsid w:val="00DB1A1C"/>
    <w:rsid w:val="00DB1BA0"/>
    <w:rsid w:val="00DB39FA"/>
    <w:rsid w:val="00DB3EDB"/>
    <w:rsid w:val="00DC0039"/>
    <w:rsid w:val="00DC07FD"/>
    <w:rsid w:val="00DC119C"/>
    <w:rsid w:val="00DC13EC"/>
    <w:rsid w:val="00DC1EFE"/>
    <w:rsid w:val="00DC3CEA"/>
    <w:rsid w:val="00DC4ACF"/>
    <w:rsid w:val="00DC58A7"/>
    <w:rsid w:val="00DC5FF9"/>
    <w:rsid w:val="00DC6246"/>
    <w:rsid w:val="00DC662F"/>
    <w:rsid w:val="00DD1011"/>
    <w:rsid w:val="00DD1BEC"/>
    <w:rsid w:val="00DD3467"/>
    <w:rsid w:val="00DD5AD4"/>
    <w:rsid w:val="00DD7F45"/>
    <w:rsid w:val="00DE03AF"/>
    <w:rsid w:val="00DE23C0"/>
    <w:rsid w:val="00DE2A12"/>
    <w:rsid w:val="00DE4CBB"/>
    <w:rsid w:val="00DE560A"/>
    <w:rsid w:val="00DE6027"/>
    <w:rsid w:val="00DE63CB"/>
    <w:rsid w:val="00DE7499"/>
    <w:rsid w:val="00DE7D20"/>
    <w:rsid w:val="00DF1C0B"/>
    <w:rsid w:val="00DF3E93"/>
    <w:rsid w:val="00E0043E"/>
    <w:rsid w:val="00E0049D"/>
    <w:rsid w:val="00E0135B"/>
    <w:rsid w:val="00E027FB"/>
    <w:rsid w:val="00E03092"/>
    <w:rsid w:val="00E03608"/>
    <w:rsid w:val="00E04104"/>
    <w:rsid w:val="00E047DF"/>
    <w:rsid w:val="00E05DAE"/>
    <w:rsid w:val="00E103B6"/>
    <w:rsid w:val="00E109EC"/>
    <w:rsid w:val="00E11893"/>
    <w:rsid w:val="00E1193E"/>
    <w:rsid w:val="00E124EF"/>
    <w:rsid w:val="00E140E4"/>
    <w:rsid w:val="00E17687"/>
    <w:rsid w:val="00E209BE"/>
    <w:rsid w:val="00E2179E"/>
    <w:rsid w:val="00E241FD"/>
    <w:rsid w:val="00E24B0C"/>
    <w:rsid w:val="00E25BE7"/>
    <w:rsid w:val="00E26EAD"/>
    <w:rsid w:val="00E274B0"/>
    <w:rsid w:val="00E27BFF"/>
    <w:rsid w:val="00E328C7"/>
    <w:rsid w:val="00E35B7C"/>
    <w:rsid w:val="00E35E03"/>
    <w:rsid w:val="00E364AD"/>
    <w:rsid w:val="00E37AF9"/>
    <w:rsid w:val="00E438F0"/>
    <w:rsid w:val="00E4437C"/>
    <w:rsid w:val="00E4529A"/>
    <w:rsid w:val="00E45462"/>
    <w:rsid w:val="00E47C3A"/>
    <w:rsid w:val="00E506D9"/>
    <w:rsid w:val="00E50903"/>
    <w:rsid w:val="00E50D27"/>
    <w:rsid w:val="00E51223"/>
    <w:rsid w:val="00E560C6"/>
    <w:rsid w:val="00E60989"/>
    <w:rsid w:val="00E6239B"/>
    <w:rsid w:val="00E629EB"/>
    <w:rsid w:val="00E62AE6"/>
    <w:rsid w:val="00E62BC2"/>
    <w:rsid w:val="00E63302"/>
    <w:rsid w:val="00E6373C"/>
    <w:rsid w:val="00E63999"/>
    <w:rsid w:val="00E640CB"/>
    <w:rsid w:val="00E66893"/>
    <w:rsid w:val="00E66D5B"/>
    <w:rsid w:val="00E6707D"/>
    <w:rsid w:val="00E7023E"/>
    <w:rsid w:val="00E71BB5"/>
    <w:rsid w:val="00E74368"/>
    <w:rsid w:val="00E7489B"/>
    <w:rsid w:val="00E75157"/>
    <w:rsid w:val="00E75570"/>
    <w:rsid w:val="00E765D0"/>
    <w:rsid w:val="00E77063"/>
    <w:rsid w:val="00E777A3"/>
    <w:rsid w:val="00E800AE"/>
    <w:rsid w:val="00E8190E"/>
    <w:rsid w:val="00E837F7"/>
    <w:rsid w:val="00E846E8"/>
    <w:rsid w:val="00E85EB7"/>
    <w:rsid w:val="00E86F0E"/>
    <w:rsid w:val="00E87C70"/>
    <w:rsid w:val="00E91CA9"/>
    <w:rsid w:val="00E92DB6"/>
    <w:rsid w:val="00E93902"/>
    <w:rsid w:val="00E93E32"/>
    <w:rsid w:val="00E96247"/>
    <w:rsid w:val="00E96742"/>
    <w:rsid w:val="00E97D97"/>
    <w:rsid w:val="00EA080E"/>
    <w:rsid w:val="00EA1353"/>
    <w:rsid w:val="00EA1D2D"/>
    <w:rsid w:val="00EA22D6"/>
    <w:rsid w:val="00EA24F1"/>
    <w:rsid w:val="00EA2A92"/>
    <w:rsid w:val="00EA3B13"/>
    <w:rsid w:val="00EA4710"/>
    <w:rsid w:val="00EA62F0"/>
    <w:rsid w:val="00EA78DD"/>
    <w:rsid w:val="00EB0548"/>
    <w:rsid w:val="00EB2A34"/>
    <w:rsid w:val="00EB2AE7"/>
    <w:rsid w:val="00EB3670"/>
    <w:rsid w:val="00EB4447"/>
    <w:rsid w:val="00EB6C8E"/>
    <w:rsid w:val="00EB74A4"/>
    <w:rsid w:val="00EC0509"/>
    <w:rsid w:val="00EC082B"/>
    <w:rsid w:val="00EC08AD"/>
    <w:rsid w:val="00EC09CA"/>
    <w:rsid w:val="00EC4375"/>
    <w:rsid w:val="00EC4DDC"/>
    <w:rsid w:val="00EC58E2"/>
    <w:rsid w:val="00EC6F02"/>
    <w:rsid w:val="00EC7F0C"/>
    <w:rsid w:val="00ED2B42"/>
    <w:rsid w:val="00ED5BFE"/>
    <w:rsid w:val="00ED5ED6"/>
    <w:rsid w:val="00ED65DC"/>
    <w:rsid w:val="00ED6833"/>
    <w:rsid w:val="00ED7014"/>
    <w:rsid w:val="00EE0A17"/>
    <w:rsid w:val="00EE14E0"/>
    <w:rsid w:val="00EE197B"/>
    <w:rsid w:val="00EE25C8"/>
    <w:rsid w:val="00EE2733"/>
    <w:rsid w:val="00EE560F"/>
    <w:rsid w:val="00EE56EB"/>
    <w:rsid w:val="00EE57F5"/>
    <w:rsid w:val="00EE645D"/>
    <w:rsid w:val="00EE6ABE"/>
    <w:rsid w:val="00EE6DE8"/>
    <w:rsid w:val="00EE6FE6"/>
    <w:rsid w:val="00EE74A5"/>
    <w:rsid w:val="00EF0AAE"/>
    <w:rsid w:val="00EF0D88"/>
    <w:rsid w:val="00EF351A"/>
    <w:rsid w:val="00EF460B"/>
    <w:rsid w:val="00EF67D7"/>
    <w:rsid w:val="00EF7C12"/>
    <w:rsid w:val="00F0066A"/>
    <w:rsid w:val="00F01E39"/>
    <w:rsid w:val="00F02857"/>
    <w:rsid w:val="00F036F4"/>
    <w:rsid w:val="00F048A1"/>
    <w:rsid w:val="00F04CA4"/>
    <w:rsid w:val="00F062AE"/>
    <w:rsid w:val="00F07FEA"/>
    <w:rsid w:val="00F10B72"/>
    <w:rsid w:val="00F1165E"/>
    <w:rsid w:val="00F11B82"/>
    <w:rsid w:val="00F13D7D"/>
    <w:rsid w:val="00F1424B"/>
    <w:rsid w:val="00F14F77"/>
    <w:rsid w:val="00F179F6"/>
    <w:rsid w:val="00F20D22"/>
    <w:rsid w:val="00F22326"/>
    <w:rsid w:val="00F230A2"/>
    <w:rsid w:val="00F2352F"/>
    <w:rsid w:val="00F2361C"/>
    <w:rsid w:val="00F23D9A"/>
    <w:rsid w:val="00F240E6"/>
    <w:rsid w:val="00F247FB"/>
    <w:rsid w:val="00F25E61"/>
    <w:rsid w:val="00F26DE1"/>
    <w:rsid w:val="00F30DD8"/>
    <w:rsid w:val="00F3118D"/>
    <w:rsid w:val="00F31366"/>
    <w:rsid w:val="00F31AD1"/>
    <w:rsid w:val="00F327B2"/>
    <w:rsid w:val="00F342B8"/>
    <w:rsid w:val="00F373C6"/>
    <w:rsid w:val="00F37917"/>
    <w:rsid w:val="00F3791E"/>
    <w:rsid w:val="00F40A26"/>
    <w:rsid w:val="00F42978"/>
    <w:rsid w:val="00F4327E"/>
    <w:rsid w:val="00F435FD"/>
    <w:rsid w:val="00F44157"/>
    <w:rsid w:val="00F44AD0"/>
    <w:rsid w:val="00F4534D"/>
    <w:rsid w:val="00F4572E"/>
    <w:rsid w:val="00F50D4B"/>
    <w:rsid w:val="00F5503A"/>
    <w:rsid w:val="00F56079"/>
    <w:rsid w:val="00F56D4D"/>
    <w:rsid w:val="00F576BC"/>
    <w:rsid w:val="00F61525"/>
    <w:rsid w:val="00F61FE8"/>
    <w:rsid w:val="00F6309E"/>
    <w:rsid w:val="00F63279"/>
    <w:rsid w:val="00F66D47"/>
    <w:rsid w:val="00F70F77"/>
    <w:rsid w:val="00F71DC4"/>
    <w:rsid w:val="00F72BE6"/>
    <w:rsid w:val="00F73596"/>
    <w:rsid w:val="00F735DE"/>
    <w:rsid w:val="00F73CB0"/>
    <w:rsid w:val="00F7659D"/>
    <w:rsid w:val="00F76C28"/>
    <w:rsid w:val="00F775BD"/>
    <w:rsid w:val="00F77E4A"/>
    <w:rsid w:val="00F81079"/>
    <w:rsid w:val="00F812FA"/>
    <w:rsid w:val="00F817CA"/>
    <w:rsid w:val="00F81829"/>
    <w:rsid w:val="00F82FD6"/>
    <w:rsid w:val="00F86137"/>
    <w:rsid w:val="00F865A9"/>
    <w:rsid w:val="00F8669F"/>
    <w:rsid w:val="00F873C8"/>
    <w:rsid w:val="00F87DE5"/>
    <w:rsid w:val="00F90A47"/>
    <w:rsid w:val="00F92F1E"/>
    <w:rsid w:val="00F9322C"/>
    <w:rsid w:val="00F94254"/>
    <w:rsid w:val="00F942F2"/>
    <w:rsid w:val="00F95F28"/>
    <w:rsid w:val="00F960FE"/>
    <w:rsid w:val="00F97458"/>
    <w:rsid w:val="00FA2098"/>
    <w:rsid w:val="00FA2FE6"/>
    <w:rsid w:val="00FA449D"/>
    <w:rsid w:val="00FA481E"/>
    <w:rsid w:val="00FA4B92"/>
    <w:rsid w:val="00FA60FA"/>
    <w:rsid w:val="00FA7A10"/>
    <w:rsid w:val="00FB2B14"/>
    <w:rsid w:val="00FB3139"/>
    <w:rsid w:val="00FB3330"/>
    <w:rsid w:val="00FB4689"/>
    <w:rsid w:val="00FB6962"/>
    <w:rsid w:val="00FB7E96"/>
    <w:rsid w:val="00FC0D6C"/>
    <w:rsid w:val="00FC236B"/>
    <w:rsid w:val="00FC2920"/>
    <w:rsid w:val="00FC6108"/>
    <w:rsid w:val="00FC7C83"/>
    <w:rsid w:val="00FD1666"/>
    <w:rsid w:val="00FD358F"/>
    <w:rsid w:val="00FD591A"/>
    <w:rsid w:val="00FD6E48"/>
    <w:rsid w:val="00FE0AF3"/>
    <w:rsid w:val="00FE26C0"/>
    <w:rsid w:val="00FE28F3"/>
    <w:rsid w:val="00FE300A"/>
    <w:rsid w:val="00FE30C5"/>
    <w:rsid w:val="00FE4810"/>
    <w:rsid w:val="00FE666B"/>
    <w:rsid w:val="00FE6C94"/>
    <w:rsid w:val="00FF1316"/>
    <w:rsid w:val="00FF1D32"/>
    <w:rsid w:val="00FF1DC3"/>
    <w:rsid w:val="00FF3283"/>
    <w:rsid w:val="00FF3B05"/>
    <w:rsid w:val="00FF5EBD"/>
    <w:rsid w:val="00FF6C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caption" w:semiHidden="1" w:unhideWhenUsed="1" w:qFormat="1"/>
    <w:lsdException w:name="footnote reference" w:qFormat="1"/>
    <w:lsdException w:name="endnote reference" w:uiPriority="99"/>
    <w:lsdException w:name="endnote text" w:uiPriority="99"/>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C06"/>
    <w:rPr>
      <w:sz w:val="28"/>
      <w:szCs w:val="28"/>
      <w:lang w:val="en-US" w:eastAsia="en-US"/>
    </w:rPr>
  </w:style>
  <w:style w:type="paragraph" w:styleId="Heading1">
    <w:name w:val="heading 1"/>
    <w:basedOn w:val="Normal"/>
    <w:next w:val="Normal"/>
    <w:link w:val="Heading1Char"/>
    <w:qFormat/>
    <w:rsid w:val="003F0D06"/>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9D1C06"/>
    <w:pPr>
      <w:keepNext/>
      <w:jc w:val="center"/>
      <w:outlineLvl w:val="1"/>
    </w:pPr>
    <w:rPr>
      <w:b/>
      <w:color w:val="000000"/>
      <w:sz w:val="40"/>
      <w:szCs w:val="20"/>
    </w:rPr>
  </w:style>
  <w:style w:type="paragraph" w:styleId="Heading3">
    <w:name w:val="heading 3"/>
    <w:basedOn w:val="Normal"/>
    <w:next w:val="Normal"/>
    <w:qFormat/>
    <w:rsid w:val="009D1C06"/>
    <w:pPr>
      <w:keepNext/>
      <w:jc w:val="center"/>
      <w:outlineLvl w:val="2"/>
    </w:pPr>
    <w:rPr>
      <w:b/>
      <w:i/>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next w:val="Normal"/>
    <w:autoRedefine/>
    <w:semiHidden/>
    <w:rsid w:val="00F97458"/>
    <w:pPr>
      <w:spacing w:before="120" w:after="120" w:line="312" w:lineRule="auto"/>
    </w:pPr>
  </w:style>
  <w:style w:type="paragraph" w:styleId="NormalWeb">
    <w:name w:val="Normal (Web)"/>
    <w:aliases w:val="Char Char Char, Char Char Char,Char Char1"/>
    <w:basedOn w:val="Normal"/>
    <w:link w:val="NormalWebChar"/>
    <w:qFormat/>
    <w:rsid w:val="00F97458"/>
    <w:rPr>
      <w:sz w:val="24"/>
      <w:szCs w:val="24"/>
    </w:rPr>
  </w:style>
  <w:style w:type="character" w:styleId="FootnoteReference">
    <w:name w:val="footnote reference"/>
    <w:aliases w:val="Footnote,Footnote text,Ref,de nota al pie,ftref,BearingPoint,16 Point,Superscript 6 Point,fr,Footnote Text1,f,Footnote + Arial,10 pt,Black,Footnote Text11,Footnote text + 13 pt,4_,f1,(NECG) Footnote Reference, BVI fnr,footnote ref"/>
    <w:qFormat/>
    <w:rsid w:val="00E6373C"/>
    <w:rPr>
      <w:vertAlign w:val="superscript"/>
    </w:rPr>
  </w:style>
  <w:style w:type="paragraph" w:styleId="FootnoteText">
    <w:name w:val="footnote text"/>
    <w:aliases w:val="Footnote Text Char Char Char Char Char,Footnote Text Char Char Char Char Char Char Ch Char Char Char,Footnote Text Char Char Char Char Char Char Ch Char Char Char Char Char Char C,fn"/>
    <w:basedOn w:val="Normal"/>
    <w:link w:val="FootnoteTextChar"/>
    <w:qFormat/>
    <w:rsid w:val="00E6373C"/>
    <w:rPr>
      <w:color w:val="000000"/>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
    <w:link w:val="FootnoteText"/>
    <w:qFormat/>
    <w:rsid w:val="00E6373C"/>
    <w:rPr>
      <w:color w:val="000000"/>
      <w:lang w:val="en-US" w:eastAsia="en-US" w:bidi="ar-SA"/>
    </w:rPr>
  </w:style>
  <w:style w:type="paragraph" w:styleId="BodyText">
    <w:name w:val="Body Text"/>
    <w:basedOn w:val="Normal"/>
    <w:link w:val="BodyTextChar"/>
    <w:rsid w:val="009857E3"/>
    <w:pPr>
      <w:jc w:val="both"/>
    </w:pPr>
    <w:rPr>
      <w:rFonts w:ascii="UVnTime" w:hAnsi="UVnTime"/>
      <w:sz w:val="26"/>
      <w:lang w:val="en-GB"/>
    </w:rPr>
  </w:style>
  <w:style w:type="character" w:customStyle="1" w:styleId="BodyTextChar">
    <w:name w:val="Body Text Char"/>
    <w:link w:val="BodyText"/>
    <w:locked/>
    <w:rsid w:val="009857E3"/>
    <w:rPr>
      <w:rFonts w:ascii="UVnTime" w:hAnsi="UVnTime"/>
      <w:sz w:val="26"/>
      <w:szCs w:val="28"/>
      <w:lang w:val="en-GB" w:eastAsia="en-US" w:bidi="ar-SA"/>
    </w:rPr>
  </w:style>
  <w:style w:type="character" w:customStyle="1" w:styleId="normal0">
    <w:name w:val="normal"/>
    <w:basedOn w:val="DefaultParagraphFont"/>
    <w:rsid w:val="00055C51"/>
  </w:style>
  <w:style w:type="paragraph" w:styleId="NoSpacing">
    <w:name w:val="No Spacing"/>
    <w:uiPriority w:val="1"/>
    <w:qFormat/>
    <w:rsid w:val="00705550"/>
    <w:rPr>
      <w:rFonts w:ascii="Calibri" w:eastAsia="Calibri" w:hAnsi="Calibri"/>
      <w:sz w:val="22"/>
      <w:szCs w:val="22"/>
      <w:lang w:val="en-US" w:eastAsia="en-US"/>
    </w:rPr>
  </w:style>
  <w:style w:type="character" w:styleId="Hyperlink">
    <w:name w:val="Hyperlink"/>
    <w:rsid w:val="00354D31"/>
    <w:rPr>
      <w:color w:val="0000FF"/>
      <w:u w:val="single"/>
    </w:rPr>
  </w:style>
  <w:style w:type="character" w:customStyle="1" w:styleId="apple-converted-space">
    <w:name w:val="apple-converted-space"/>
    <w:basedOn w:val="DefaultParagraphFont"/>
    <w:rsid w:val="00354D31"/>
  </w:style>
  <w:style w:type="paragraph" w:customStyle="1" w:styleId="CharCharChar1Char">
    <w:name w:val="Char Char Char1 Char"/>
    <w:basedOn w:val="Normal"/>
    <w:rsid w:val="005A1B3F"/>
    <w:pPr>
      <w:spacing w:after="160" w:line="240" w:lineRule="exact"/>
    </w:pPr>
    <w:rPr>
      <w:rFonts w:ascii="Verdana" w:hAnsi="Verdana"/>
      <w:sz w:val="20"/>
      <w:szCs w:val="20"/>
    </w:rPr>
  </w:style>
  <w:style w:type="paragraph" w:customStyle="1" w:styleId="CharCharCharChar">
    <w:name w:val="Char Char Char Char"/>
    <w:basedOn w:val="Normal"/>
    <w:rsid w:val="00293448"/>
    <w:pPr>
      <w:spacing w:after="160" w:line="240" w:lineRule="exact"/>
    </w:pPr>
    <w:rPr>
      <w:rFonts w:ascii="Verdana" w:hAnsi="Verdana"/>
      <w:sz w:val="20"/>
      <w:szCs w:val="20"/>
    </w:rPr>
  </w:style>
  <w:style w:type="paragraph" w:customStyle="1" w:styleId="CharCharCharCharCharCharChar">
    <w:name w:val="Char Char Char Char Char Char Char"/>
    <w:basedOn w:val="Normal"/>
    <w:semiHidden/>
    <w:rsid w:val="00EC0509"/>
    <w:pPr>
      <w:spacing w:after="160" w:line="240" w:lineRule="exact"/>
    </w:pPr>
    <w:rPr>
      <w:rFonts w:ascii="Arial" w:hAnsi="Arial"/>
      <w:sz w:val="22"/>
      <w:szCs w:val="22"/>
    </w:rPr>
  </w:style>
  <w:style w:type="character" w:styleId="Strong">
    <w:name w:val="Strong"/>
    <w:uiPriority w:val="22"/>
    <w:qFormat/>
    <w:rsid w:val="00C8675C"/>
    <w:rPr>
      <w:rFonts w:ascii="Verdana" w:eastAsia="SimSun" w:hAnsi="Verdana"/>
      <w:b/>
      <w:bCs/>
      <w:lang w:val="en-US" w:eastAsia="en-US" w:bidi="ar-SA"/>
    </w:rPr>
  </w:style>
  <w:style w:type="paragraph" w:styleId="BodyText3">
    <w:name w:val="Body Text 3"/>
    <w:basedOn w:val="Normal"/>
    <w:rsid w:val="00AC2BA0"/>
    <w:pPr>
      <w:spacing w:after="120"/>
    </w:pPr>
    <w:rPr>
      <w:sz w:val="16"/>
      <w:szCs w:val="16"/>
    </w:rPr>
  </w:style>
  <w:style w:type="character" w:styleId="Emphasis">
    <w:name w:val="Emphasis"/>
    <w:qFormat/>
    <w:rsid w:val="00CF78B6"/>
    <w:rPr>
      <w:i/>
      <w:iCs/>
    </w:rPr>
  </w:style>
  <w:style w:type="paragraph" w:styleId="BodyTextIndent3">
    <w:name w:val="Body Text Indent 3"/>
    <w:basedOn w:val="Normal"/>
    <w:rsid w:val="00FB3139"/>
    <w:pPr>
      <w:spacing w:after="120"/>
      <w:ind w:left="360"/>
    </w:pPr>
    <w:rPr>
      <w:sz w:val="16"/>
      <w:szCs w:val="16"/>
    </w:rPr>
  </w:style>
  <w:style w:type="paragraph" w:styleId="Footer">
    <w:name w:val="footer"/>
    <w:basedOn w:val="Normal"/>
    <w:rsid w:val="00AB17E3"/>
    <w:pPr>
      <w:tabs>
        <w:tab w:val="center" w:pos="4320"/>
        <w:tab w:val="right" w:pos="8640"/>
      </w:tabs>
    </w:pPr>
  </w:style>
  <w:style w:type="character" w:styleId="PageNumber">
    <w:name w:val="page number"/>
    <w:basedOn w:val="DefaultParagraphFont"/>
    <w:rsid w:val="00AB17E3"/>
  </w:style>
  <w:style w:type="paragraph" w:customStyle="1" w:styleId="Char">
    <w:name w:val="Char"/>
    <w:basedOn w:val="Normal"/>
    <w:next w:val="Normal"/>
    <w:autoRedefine/>
    <w:semiHidden/>
    <w:rsid w:val="00EC4375"/>
    <w:pPr>
      <w:spacing w:before="120" w:after="120" w:line="312" w:lineRule="auto"/>
    </w:pPr>
  </w:style>
  <w:style w:type="paragraph" w:customStyle="1" w:styleId="CharChar1">
    <w:name w:val="Char Char1"/>
    <w:basedOn w:val="Normal"/>
    <w:rsid w:val="00302439"/>
    <w:pPr>
      <w:spacing w:after="160" w:line="240" w:lineRule="exact"/>
    </w:pPr>
    <w:rPr>
      <w:rFonts w:ascii="Verdana" w:hAnsi="Verdana"/>
      <w:sz w:val="20"/>
      <w:szCs w:val="20"/>
    </w:rPr>
  </w:style>
  <w:style w:type="paragraph" w:customStyle="1" w:styleId="yiv7490175550msonormal">
    <w:name w:val="yiv7490175550msonormal"/>
    <w:basedOn w:val="Normal"/>
    <w:rsid w:val="00A46522"/>
    <w:pPr>
      <w:spacing w:before="100" w:beforeAutospacing="1" w:after="100" w:afterAutospacing="1"/>
    </w:pPr>
    <w:rPr>
      <w:sz w:val="24"/>
      <w:szCs w:val="24"/>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rsid w:val="002B6616"/>
    <w:pPr>
      <w:spacing w:after="120"/>
      <w:ind w:left="360"/>
    </w:pPr>
    <w:rPr>
      <w:sz w:val="24"/>
      <w:szCs w:val="24"/>
    </w:rPr>
  </w:style>
  <w:style w:type="character" w:customStyle="1" w:styleId="NormalWebChar">
    <w:name w:val="Normal (Web) Char"/>
    <w:aliases w:val="Char Char Char Char1, Char Char Char Char,Char Char1 Char"/>
    <w:link w:val="NormalWeb"/>
    <w:rsid w:val="00ED7014"/>
    <w:rPr>
      <w:sz w:val="24"/>
      <w:szCs w:val="24"/>
      <w:lang w:val="en-US" w:eastAsia="en-US" w:bidi="ar-SA"/>
    </w:rPr>
  </w:style>
  <w:style w:type="paragraph" w:styleId="Header">
    <w:name w:val="header"/>
    <w:basedOn w:val="Normal"/>
    <w:link w:val="HeaderChar"/>
    <w:uiPriority w:val="99"/>
    <w:rsid w:val="00BA0551"/>
    <w:pPr>
      <w:tabs>
        <w:tab w:val="center" w:pos="4680"/>
        <w:tab w:val="right" w:pos="9360"/>
      </w:tabs>
    </w:pPr>
  </w:style>
  <w:style w:type="character" w:customStyle="1" w:styleId="HeaderChar">
    <w:name w:val="Header Char"/>
    <w:link w:val="Header"/>
    <w:uiPriority w:val="99"/>
    <w:rsid w:val="00BA0551"/>
    <w:rPr>
      <w:sz w:val="28"/>
      <w:szCs w:val="28"/>
    </w:rPr>
  </w:style>
  <w:style w:type="paragraph" w:styleId="BodyText2">
    <w:name w:val="Body Text 2"/>
    <w:basedOn w:val="Normal"/>
    <w:link w:val="BodyText2Char"/>
    <w:rsid w:val="00122694"/>
    <w:pPr>
      <w:spacing w:after="120" w:line="480" w:lineRule="auto"/>
    </w:pPr>
    <w:rPr>
      <w:sz w:val="24"/>
      <w:szCs w:val="24"/>
    </w:rPr>
  </w:style>
  <w:style w:type="character" w:customStyle="1" w:styleId="BodyText2Char">
    <w:name w:val="Body Text 2 Char"/>
    <w:link w:val="BodyText2"/>
    <w:rsid w:val="00122694"/>
    <w:rPr>
      <w:sz w:val="24"/>
      <w:szCs w:val="24"/>
    </w:rPr>
  </w:style>
  <w:style w:type="paragraph" w:customStyle="1" w:styleId="CharCharCharCharCharCharCharChar1">
    <w:name w:val="Char Char Char Char Char Char Char Char1"/>
    <w:basedOn w:val="Normal"/>
    <w:rsid w:val="008E5F8C"/>
    <w:pPr>
      <w:spacing w:after="160" w:line="240" w:lineRule="exact"/>
    </w:pPr>
    <w:rPr>
      <w:rFonts w:ascii="Verdana" w:hAnsi="Verdana"/>
      <w:sz w:val="20"/>
      <w:szCs w:val="20"/>
    </w:rPr>
  </w:style>
  <w:style w:type="paragraph" w:customStyle="1" w:styleId="CharChar5CharCharCharCharCharCharCharCharCharChar">
    <w:name w:val="Char Char5 Char Char Char Char Char Char Char Char Char Char"/>
    <w:basedOn w:val="Normal"/>
    <w:rsid w:val="00424DD5"/>
    <w:pPr>
      <w:spacing w:after="160" w:line="240" w:lineRule="exact"/>
    </w:pPr>
    <w:rPr>
      <w:rFonts w:ascii="Verdana" w:eastAsia="SimSun" w:hAnsi="Verdana"/>
      <w:sz w:val="20"/>
      <w:szCs w:val="20"/>
    </w:rPr>
  </w:style>
  <w:style w:type="character" w:customStyle="1" w:styleId="Heading1Char">
    <w:name w:val="Heading 1 Char"/>
    <w:link w:val="Heading1"/>
    <w:rsid w:val="003F0D06"/>
    <w:rPr>
      <w:rFonts w:ascii="Calibri Light" w:eastAsia="Times New Roman" w:hAnsi="Calibri Light" w:cs="Times New Roman"/>
      <w:b/>
      <w:bCs/>
      <w:kern w:val="32"/>
      <w:sz w:val="32"/>
      <w:szCs w:val="32"/>
    </w:rPr>
  </w:style>
  <w:style w:type="paragraph" w:customStyle="1" w:styleId="m419042871985965127gmail-m1345526151033855962gmail-m3370036804235126664gmail-m5124538755756575485gmail-m-129423847580514852gmail-msonormal">
    <w:name w:val="m_419042871985965127gmail-m_1345526151033855962gmail-m_3370036804235126664gmail-m_5124538755756575485gmail-m_-129423847580514852gmail-msonormal"/>
    <w:basedOn w:val="Normal"/>
    <w:rsid w:val="00C863CF"/>
    <w:pPr>
      <w:spacing w:before="100" w:beforeAutospacing="1" w:after="100" w:afterAutospacing="1"/>
    </w:pPr>
    <w:rPr>
      <w:sz w:val="24"/>
      <w:szCs w:val="24"/>
    </w:rPr>
  </w:style>
  <w:style w:type="paragraph" w:styleId="ListBullet">
    <w:name w:val="List Bullet"/>
    <w:basedOn w:val="Normal"/>
    <w:unhideWhenUsed/>
    <w:rsid w:val="00C63BF1"/>
    <w:pPr>
      <w:numPr>
        <w:numId w:val="1"/>
      </w:numPr>
    </w:pPr>
  </w:style>
  <w:style w:type="paragraph" w:customStyle="1" w:styleId="Normal1">
    <w:name w:val="Normal1"/>
    <w:basedOn w:val="Normal"/>
    <w:next w:val="Normal"/>
    <w:autoRedefine/>
    <w:semiHidden/>
    <w:rsid w:val="00775A32"/>
    <w:pPr>
      <w:spacing w:after="160" w:line="240" w:lineRule="exact"/>
    </w:pPr>
    <w:rPr>
      <w:szCs w:val="22"/>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link w:val="BodyTextIndent"/>
    <w:rsid w:val="00BC3634"/>
    <w:rPr>
      <w:sz w:val="24"/>
      <w:szCs w:val="24"/>
      <w:lang w:val="en-US" w:eastAsia="en-US" w:bidi="ar-SA"/>
    </w:rPr>
  </w:style>
  <w:style w:type="character" w:customStyle="1" w:styleId="Binhthng1">
    <w:name w:val="Bình thường1"/>
    <w:rsid w:val="00EE74A5"/>
  </w:style>
  <w:style w:type="paragraph" w:customStyle="1" w:styleId="m-550001707971489352gmail-m5053194563782573352gmail-m5242440954634947204gmail-m1345526151033855962gmail-m3370036804235126664gmail-m5124538755756575485gmail-m-129423847580514852gmail-msonormal">
    <w:name w:val="m_-550001707971489352gmail-m_5053194563782573352gmail-m_5242440954634947204gmail-m_1345526151033855962gmail-m_3370036804235126664gmail-m_5124538755756575485gmail-m_-129423847580514852gmail-msonormal"/>
    <w:basedOn w:val="Normal"/>
    <w:rsid w:val="009D65D8"/>
    <w:pPr>
      <w:spacing w:before="100" w:beforeAutospacing="1" w:after="100" w:afterAutospacing="1"/>
    </w:pPr>
    <w:rPr>
      <w:sz w:val="24"/>
      <w:szCs w:val="24"/>
    </w:rPr>
  </w:style>
  <w:style w:type="paragraph" w:customStyle="1" w:styleId="c3">
    <w:name w:val="c3"/>
    <w:basedOn w:val="Normal"/>
    <w:rsid w:val="00A31D24"/>
    <w:pPr>
      <w:spacing w:before="100" w:beforeAutospacing="1" w:after="100" w:afterAutospacing="1"/>
    </w:pPr>
    <w:rPr>
      <w:sz w:val="24"/>
      <w:szCs w:val="24"/>
    </w:rPr>
  </w:style>
  <w:style w:type="paragraph" w:styleId="BalloonText">
    <w:name w:val="Balloon Text"/>
    <w:basedOn w:val="Normal"/>
    <w:link w:val="BalloonTextChar"/>
    <w:rsid w:val="00310D81"/>
    <w:rPr>
      <w:rFonts w:ascii="Tahoma" w:hAnsi="Tahoma"/>
      <w:sz w:val="16"/>
      <w:szCs w:val="16"/>
    </w:rPr>
  </w:style>
  <w:style w:type="character" w:customStyle="1" w:styleId="BalloonTextChar">
    <w:name w:val="Balloon Text Char"/>
    <w:link w:val="BalloonText"/>
    <w:rsid w:val="00310D81"/>
    <w:rPr>
      <w:rFonts w:ascii="Tahoma" w:hAnsi="Tahoma" w:cs="Tahoma"/>
      <w:sz w:val="16"/>
      <w:szCs w:val="16"/>
      <w:lang w:val="en-US" w:eastAsia="en-US"/>
    </w:rPr>
  </w:style>
  <w:style w:type="paragraph" w:customStyle="1" w:styleId="Char0">
    <w:name w:val="Char"/>
    <w:basedOn w:val="Normal"/>
    <w:rsid w:val="00F22326"/>
    <w:pPr>
      <w:spacing w:after="160" w:line="240" w:lineRule="exact"/>
    </w:pPr>
    <w:rPr>
      <w:rFonts w:ascii="Verdana" w:hAnsi="Verdana"/>
      <w:sz w:val="20"/>
      <w:szCs w:val="20"/>
    </w:rPr>
  </w:style>
  <w:style w:type="paragraph" w:styleId="ListParagraph">
    <w:name w:val="List Paragraph"/>
    <w:basedOn w:val="Normal"/>
    <w:link w:val="ListParagraphChar"/>
    <w:uiPriority w:val="34"/>
    <w:qFormat/>
    <w:rsid w:val="008B0F28"/>
    <w:pPr>
      <w:ind w:left="720"/>
      <w:contextualSpacing/>
    </w:pPr>
    <w:rPr>
      <w:sz w:val="24"/>
      <w:szCs w:val="24"/>
    </w:rPr>
  </w:style>
  <w:style w:type="character" w:customStyle="1" w:styleId="Bodytext0">
    <w:name w:val="Body text"/>
    <w:rsid w:val="00EB2AE7"/>
    <w:rPr>
      <w:spacing w:val="8"/>
      <w:sz w:val="22"/>
      <w:szCs w:val="22"/>
      <w:lang w:bidi="ar-SA"/>
    </w:rPr>
  </w:style>
  <w:style w:type="character" w:customStyle="1" w:styleId="ListParagraphChar">
    <w:name w:val="List Paragraph Char"/>
    <w:link w:val="ListParagraph"/>
    <w:uiPriority w:val="34"/>
    <w:locked/>
    <w:rsid w:val="0052532C"/>
    <w:rPr>
      <w:sz w:val="24"/>
      <w:szCs w:val="24"/>
    </w:rPr>
  </w:style>
  <w:style w:type="paragraph" w:customStyle="1" w:styleId="ColorfulList-Accent11">
    <w:name w:val="Colorful List - Accent 11"/>
    <w:basedOn w:val="Normal"/>
    <w:qFormat/>
    <w:rsid w:val="0063449A"/>
    <w:pPr>
      <w:spacing w:after="200"/>
      <w:ind w:left="720"/>
      <w:contextualSpacing/>
    </w:pPr>
    <w:rPr>
      <w:rFonts w:eastAsia="Cambria"/>
      <w:szCs w:val="24"/>
    </w:rPr>
  </w:style>
  <w:style w:type="paragraph" w:styleId="EndnoteText">
    <w:name w:val="endnote text"/>
    <w:basedOn w:val="Normal"/>
    <w:link w:val="EndnoteTextChar"/>
    <w:uiPriority w:val="99"/>
    <w:unhideWhenUsed/>
    <w:rsid w:val="00194571"/>
    <w:pPr>
      <w:spacing w:before="60" w:after="60" w:line="312" w:lineRule="auto"/>
    </w:pPr>
    <w:rPr>
      <w:rFonts w:eastAsia="Calibri"/>
      <w:sz w:val="20"/>
      <w:szCs w:val="20"/>
    </w:rPr>
  </w:style>
  <w:style w:type="character" w:customStyle="1" w:styleId="EndnoteTextChar">
    <w:name w:val="Endnote Text Char"/>
    <w:link w:val="EndnoteText"/>
    <w:uiPriority w:val="99"/>
    <w:rsid w:val="00194571"/>
    <w:rPr>
      <w:rFonts w:eastAsia="Calibri"/>
    </w:rPr>
  </w:style>
  <w:style w:type="character" w:styleId="EndnoteReference">
    <w:name w:val="endnote reference"/>
    <w:uiPriority w:val="99"/>
    <w:unhideWhenUsed/>
    <w:rsid w:val="00194571"/>
    <w:rPr>
      <w:vertAlign w:val="superscript"/>
    </w:rPr>
  </w:style>
  <w:style w:type="paragraph" w:customStyle="1" w:styleId="m-7694632208206258402ydpf7b0df89msonormal">
    <w:name w:val="m_-7694632208206258402ydpf7b0df89msonormal"/>
    <w:basedOn w:val="Normal"/>
    <w:rsid w:val="008959EF"/>
    <w:pPr>
      <w:spacing w:before="100" w:beforeAutospacing="1" w:after="100" w:afterAutospacing="1"/>
    </w:pPr>
    <w:rPr>
      <w:sz w:val="24"/>
      <w:szCs w:val="24"/>
    </w:rPr>
  </w:style>
  <w:style w:type="paragraph" w:customStyle="1" w:styleId="m-6532303387012133672gmail-msolistparagraphcxspmiddle">
    <w:name w:val="m_-6532303387012133672gmail-msolistparagraphcxspmiddle"/>
    <w:basedOn w:val="Normal"/>
    <w:rsid w:val="00C93BAB"/>
    <w:pPr>
      <w:spacing w:before="100" w:beforeAutospacing="1" w:after="100" w:afterAutospacing="1"/>
    </w:pPr>
    <w:rPr>
      <w:sz w:val="24"/>
      <w:szCs w:val="24"/>
    </w:rPr>
  </w:style>
  <w:style w:type="paragraph" w:customStyle="1" w:styleId="Char1CharCharCharCharCharCharCharCharCharCharCharCharCharCharCharChar1CharChar">
    <w:name w:val="Char1 Char Char Char Char Char Char Char Char Char Char Char Char Char Char Char Char1 Char Char"/>
    <w:basedOn w:val="Normal"/>
    <w:qFormat/>
    <w:rsid w:val="00B90AE8"/>
    <w:pPr>
      <w:widowControl w:val="0"/>
      <w:spacing w:after="200" w:line="276" w:lineRule="auto"/>
      <w:jc w:val="both"/>
    </w:pPr>
    <w:rPr>
      <w:rFonts w:eastAsia="SimSun"/>
      <w:kern w:val="2"/>
      <w:sz w:val="24"/>
      <w:szCs w:val="26"/>
      <w:lang w:eastAsia="zh-CN"/>
    </w:rPr>
  </w:style>
  <w:style w:type="paragraph" w:customStyle="1" w:styleId="CharCharCharCharCharCharCharCharCharChar">
    <w:name w:val="Char Char Char Char Char Char Char Char Char Char"/>
    <w:autoRedefine/>
    <w:rsid w:val="00AB1A09"/>
    <w:pPr>
      <w:tabs>
        <w:tab w:val="left" w:pos="1152"/>
      </w:tabs>
      <w:spacing w:before="120" w:after="120" w:line="312" w:lineRule="auto"/>
    </w:pPr>
    <w:rPr>
      <w:rFonts w:ascii="Arial" w:hAnsi="Arial" w:cs="Arial"/>
      <w:sz w:val="26"/>
      <w:szCs w:val="26"/>
      <w:lang w:val="en-US" w:eastAsia="en-US"/>
    </w:rPr>
  </w:style>
  <w:style w:type="character" w:styleId="CommentReference">
    <w:name w:val="annotation reference"/>
    <w:basedOn w:val="DefaultParagraphFont"/>
    <w:rsid w:val="00B0748A"/>
    <w:rPr>
      <w:sz w:val="16"/>
      <w:szCs w:val="16"/>
    </w:rPr>
  </w:style>
  <w:style w:type="paragraph" w:styleId="CommentText">
    <w:name w:val="annotation text"/>
    <w:basedOn w:val="Normal"/>
    <w:link w:val="CommentTextChar"/>
    <w:rsid w:val="00B0748A"/>
    <w:rPr>
      <w:sz w:val="20"/>
      <w:szCs w:val="20"/>
    </w:rPr>
  </w:style>
  <w:style w:type="character" w:customStyle="1" w:styleId="CommentTextChar">
    <w:name w:val="Comment Text Char"/>
    <w:basedOn w:val="DefaultParagraphFont"/>
    <w:link w:val="CommentText"/>
    <w:rsid w:val="00B0748A"/>
  </w:style>
  <w:style w:type="paragraph" w:styleId="CommentSubject">
    <w:name w:val="annotation subject"/>
    <w:basedOn w:val="CommentText"/>
    <w:next w:val="CommentText"/>
    <w:link w:val="CommentSubjectChar"/>
    <w:rsid w:val="00B0748A"/>
    <w:rPr>
      <w:b/>
      <w:bCs/>
    </w:rPr>
  </w:style>
  <w:style w:type="character" w:customStyle="1" w:styleId="CommentSubjectChar">
    <w:name w:val="Comment Subject Char"/>
    <w:basedOn w:val="CommentTextChar"/>
    <w:link w:val="CommentSubject"/>
    <w:rsid w:val="00B0748A"/>
    <w:rPr>
      <w:b/>
      <w:bCs/>
    </w:rPr>
  </w:style>
</w:styles>
</file>

<file path=word/webSettings.xml><?xml version="1.0" encoding="utf-8"?>
<w:webSettings xmlns:r="http://schemas.openxmlformats.org/officeDocument/2006/relationships" xmlns:w="http://schemas.openxmlformats.org/wordprocessingml/2006/main">
  <w:divs>
    <w:div w:id="439376050">
      <w:bodyDiv w:val="1"/>
      <w:marLeft w:val="0"/>
      <w:marRight w:val="0"/>
      <w:marTop w:val="0"/>
      <w:marBottom w:val="0"/>
      <w:divBdr>
        <w:top w:val="none" w:sz="0" w:space="0" w:color="auto"/>
        <w:left w:val="none" w:sz="0" w:space="0" w:color="auto"/>
        <w:bottom w:val="none" w:sz="0" w:space="0" w:color="auto"/>
        <w:right w:val="none" w:sz="0" w:space="0" w:color="auto"/>
      </w:divBdr>
    </w:div>
    <w:div w:id="616329531">
      <w:bodyDiv w:val="1"/>
      <w:marLeft w:val="0"/>
      <w:marRight w:val="0"/>
      <w:marTop w:val="0"/>
      <w:marBottom w:val="0"/>
      <w:divBdr>
        <w:top w:val="none" w:sz="0" w:space="0" w:color="auto"/>
        <w:left w:val="none" w:sz="0" w:space="0" w:color="auto"/>
        <w:bottom w:val="none" w:sz="0" w:space="0" w:color="auto"/>
        <w:right w:val="none" w:sz="0" w:space="0" w:color="auto"/>
      </w:divBdr>
    </w:div>
    <w:div w:id="1122269259">
      <w:bodyDiv w:val="1"/>
      <w:marLeft w:val="0"/>
      <w:marRight w:val="0"/>
      <w:marTop w:val="0"/>
      <w:marBottom w:val="0"/>
      <w:divBdr>
        <w:top w:val="none" w:sz="0" w:space="0" w:color="auto"/>
        <w:left w:val="none" w:sz="0" w:space="0" w:color="auto"/>
        <w:bottom w:val="none" w:sz="0" w:space="0" w:color="auto"/>
        <w:right w:val="none" w:sz="0" w:space="0" w:color="auto"/>
      </w:divBdr>
      <w:divsChild>
        <w:div w:id="652493503">
          <w:marLeft w:val="0"/>
          <w:marRight w:val="0"/>
          <w:marTop w:val="0"/>
          <w:marBottom w:val="0"/>
          <w:divBdr>
            <w:top w:val="none" w:sz="0" w:space="0" w:color="auto"/>
            <w:left w:val="none" w:sz="0" w:space="0" w:color="auto"/>
            <w:bottom w:val="none" w:sz="0" w:space="0" w:color="auto"/>
            <w:right w:val="none" w:sz="0" w:space="0" w:color="auto"/>
          </w:divBdr>
        </w:div>
      </w:divsChild>
    </w:div>
    <w:div w:id="1561672898">
      <w:bodyDiv w:val="1"/>
      <w:marLeft w:val="0"/>
      <w:marRight w:val="0"/>
      <w:marTop w:val="0"/>
      <w:marBottom w:val="0"/>
      <w:divBdr>
        <w:top w:val="none" w:sz="0" w:space="0" w:color="auto"/>
        <w:left w:val="none" w:sz="0" w:space="0" w:color="auto"/>
        <w:bottom w:val="none" w:sz="0" w:space="0" w:color="auto"/>
        <w:right w:val="none" w:sz="0" w:space="0" w:color="auto"/>
      </w:divBdr>
    </w:div>
    <w:div w:id="1724787613">
      <w:bodyDiv w:val="1"/>
      <w:marLeft w:val="0"/>
      <w:marRight w:val="0"/>
      <w:marTop w:val="0"/>
      <w:marBottom w:val="0"/>
      <w:divBdr>
        <w:top w:val="none" w:sz="0" w:space="0" w:color="auto"/>
        <w:left w:val="none" w:sz="0" w:space="0" w:color="auto"/>
        <w:bottom w:val="none" w:sz="0" w:space="0" w:color="auto"/>
        <w:right w:val="none" w:sz="0" w:space="0" w:color="auto"/>
      </w:divBdr>
      <w:divsChild>
        <w:div w:id="22369142">
          <w:marLeft w:val="0"/>
          <w:marRight w:val="0"/>
          <w:marTop w:val="0"/>
          <w:marBottom w:val="0"/>
          <w:divBdr>
            <w:top w:val="none" w:sz="0" w:space="0" w:color="auto"/>
            <w:left w:val="none" w:sz="0" w:space="0" w:color="auto"/>
            <w:bottom w:val="none" w:sz="0" w:space="0" w:color="auto"/>
            <w:right w:val="none" w:sz="0" w:space="0" w:color="auto"/>
          </w:divBdr>
        </w:div>
        <w:div w:id="26562575">
          <w:marLeft w:val="0"/>
          <w:marRight w:val="0"/>
          <w:marTop w:val="0"/>
          <w:marBottom w:val="0"/>
          <w:divBdr>
            <w:top w:val="none" w:sz="0" w:space="0" w:color="auto"/>
            <w:left w:val="none" w:sz="0" w:space="0" w:color="auto"/>
            <w:bottom w:val="none" w:sz="0" w:space="0" w:color="auto"/>
            <w:right w:val="none" w:sz="0" w:space="0" w:color="auto"/>
          </w:divBdr>
        </w:div>
        <w:div w:id="345182893">
          <w:marLeft w:val="0"/>
          <w:marRight w:val="0"/>
          <w:marTop w:val="0"/>
          <w:marBottom w:val="0"/>
          <w:divBdr>
            <w:top w:val="none" w:sz="0" w:space="0" w:color="auto"/>
            <w:left w:val="none" w:sz="0" w:space="0" w:color="auto"/>
            <w:bottom w:val="none" w:sz="0" w:space="0" w:color="auto"/>
            <w:right w:val="none" w:sz="0" w:space="0" w:color="auto"/>
          </w:divBdr>
        </w:div>
        <w:div w:id="379016236">
          <w:marLeft w:val="0"/>
          <w:marRight w:val="0"/>
          <w:marTop w:val="0"/>
          <w:marBottom w:val="0"/>
          <w:divBdr>
            <w:top w:val="none" w:sz="0" w:space="0" w:color="auto"/>
            <w:left w:val="none" w:sz="0" w:space="0" w:color="auto"/>
            <w:bottom w:val="none" w:sz="0" w:space="0" w:color="auto"/>
            <w:right w:val="none" w:sz="0" w:space="0" w:color="auto"/>
          </w:divBdr>
        </w:div>
        <w:div w:id="1157964091">
          <w:marLeft w:val="0"/>
          <w:marRight w:val="0"/>
          <w:marTop w:val="0"/>
          <w:marBottom w:val="0"/>
          <w:divBdr>
            <w:top w:val="none" w:sz="0" w:space="0" w:color="auto"/>
            <w:left w:val="none" w:sz="0" w:space="0" w:color="auto"/>
            <w:bottom w:val="none" w:sz="0" w:space="0" w:color="auto"/>
            <w:right w:val="none" w:sz="0" w:space="0" w:color="auto"/>
          </w:divBdr>
        </w:div>
        <w:div w:id="1642274352">
          <w:marLeft w:val="0"/>
          <w:marRight w:val="0"/>
          <w:marTop w:val="0"/>
          <w:marBottom w:val="0"/>
          <w:divBdr>
            <w:top w:val="none" w:sz="0" w:space="0" w:color="auto"/>
            <w:left w:val="none" w:sz="0" w:space="0" w:color="auto"/>
            <w:bottom w:val="none" w:sz="0" w:space="0" w:color="auto"/>
            <w:right w:val="none" w:sz="0" w:space="0" w:color="auto"/>
          </w:divBdr>
        </w:div>
        <w:div w:id="1863006262">
          <w:marLeft w:val="0"/>
          <w:marRight w:val="0"/>
          <w:marTop w:val="0"/>
          <w:marBottom w:val="0"/>
          <w:divBdr>
            <w:top w:val="none" w:sz="0" w:space="0" w:color="auto"/>
            <w:left w:val="none" w:sz="0" w:space="0" w:color="auto"/>
            <w:bottom w:val="none" w:sz="0" w:space="0" w:color="auto"/>
            <w:right w:val="none" w:sz="0" w:space="0" w:color="auto"/>
          </w:divBdr>
        </w:div>
        <w:div w:id="1964533320">
          <w:marLeft w:val="0"/>
          <w:marRight w:val="0"/>
          <w:marTop w:val="0"/>
          <w:marBottom w:val="0"/>
          <w:divBdr>
            <w:top w:val="none" w:sz="0" w:space="0" w:color="auto"/>
            <w:left w:val="none" w:sz="0" w:space="0" w:color="auto"/>
            <w:bottom w:val="none" w:sz="0" w:space="0" w:color="auto"/>
            <w:right w:val="none" w:sz="0" w:space="0" w:color="auto"/>
          </w:divBdr>
        </w:div>
      </w:divsChild>
    </w:div>
    <w:div w:id="1789355804">
      <w:bodyDiv w:val="1"/>
      <w:marLeft w:val="0"/>
      <w:marRight w:val="0"/>
      <w:marTop w:val="0"/>
      <w:marBottom w:val="0"/>
      <w:divBdr>
        <w:top w:val="none" w:sz="0" w:space="0" w:color="auto"/>
        <w:left w:val="none" w:sz="0" w:space="0" w:color="auto"/>
        <w:bottom w:val="none" w:sz="0" w:space="0" w:color="auto"/>
        <w:right w:val="none" w:sz="0" w:space="0" w:color="auto"/>
      </w:divBdr>
    </w:div>
    <w:div w:id="1922643987">
      <w:bodyDiv w:val="1"/>
      <w:marLeft w:val="0"/>
      <w:marRight w:val="0"/>
      <w:marTop w:val="0"/>
      <w:marBottom w:val="0"/>
      <w:divBdr>
        <w:top w:val="none" w:sz="0" w:space="0" w:color="auto"/>
        <w:left w:val="none" w:sz="0" w:space="0" w:color="auto"/>
        <w:bottom w:val="none" w:sz="0" w:space="0" w:color="auto"/>
        <w:right w:val="none" w:sz="0" w:space="0" w:color="auto"/>
      </w:divBdr>
    </w:div>
    <w:div w:id="197185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9E718-894D-074A-9A43-8424F2DD5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4162</Words>
  <Characters>23725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&lt;arabianhorse&gt;</Company>
  <LinksUpToDate>false</LinksUpToDate>
  <CharactersWithSpaces>27832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ThanhNha</dc:creator>
  <cp:lastModifiedBy>NGUYEN</cp:lastModifiedBy>
  <cp:revision>2</cp:revision>
  <cp:lastPrinted>2020-04-17T00:09:00Z</cp:lastPrinted>
  <dcterms:created xsi:type="dcterms:W3CDTF">2020-04-23T09:49:00Z</dcterms:created>
  <dcterms:modified xsi:type="dcterms:W3CDTF">2020-04-23T09:49:00Z</dcterms:modified>
</cp:coreProperties>
</file>